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851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УТВЕРЖДАЮ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</w:t>
      </w:r>
    </w:p>
    <w:p>
      <w:pPr>
        <w:spacing w:before="0" w:after="0" w:line="240"/>
        <w:ind w:right="0" w:left="0" w:firstLine="851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Глава </w:t>
      </w:r>
    </w:p>
    <w:p>
      <w:pPr>
        <w:spacing w:before="0" w:after="0" w:line="240"/>
        <w:ind w:right="0" w:left="0" w:firstLine="851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муниципального образования </w:t>
      </w:r>
    </w:p>
    <w:p>
      <w:pPr>
        <w:spacing w:before="0" w:after="0" w:line="240"/>
        <w:ind w:right="0" w:left="0" w:firstLine="851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Хасуртайское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</w:p>
    <w:p>
      <w:pPr>
        <w:spacing w:before="0" w:after="0" w:line="240"/>
        <w:ind w:right="0" w:left="0" w:firstLine="851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Л.В.Иванова</w:t>
      </w:r>
    </w:p>
    <w:p>
      <w:pPr>
        <w:spacing w:before="0" w:after="0" w:line="240"/>
        <w:ind w:right="0" w:left="0" w:firstLine="851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мая     2025 года.</w:t>
      </w: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ИНФОРМАЦИОННОЕ СООБЩЕНИЕ</w:t>
      </w: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 ПРОВЕДЕНИИ В ЭЛЕКТРОННОЙ ФОРМЕ АУКЦИОНА </w:t>
      </w: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 ПРОДАЖЕ МУНИЦИПАЛЬНОГО ИМУЩЕСТВА</w:t>
      </w: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лот)</w:t>
      </w: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ИНФОРМАЦИОННОЕ СООБЩЕНИЕ</w:t>
      </w: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 ПРОВЕДЕНИИ В ЭЛЕКТРОННОЙ ФОРМЕ АУКЦИОНА </w:t>
      </w: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 ПРОДАЖЕ МУНИЦИПАЛЬНОГО ИМУЩЕСТВА</w:t>
      </w: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Администрация муниципального образования 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Хасуртайское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сообщает о проведении электронного аукциона по продаже нежилого здания.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1.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Основание продажи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- Федеральный закон от 21.12.2001 № 178-ФЗ (ред.от 02.07.2021)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приватизации государственного и муниципального имущества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Положение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№ 860, решение Совета депутатов муниципального образования 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Хасуртайское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 25.12.2024 года № 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утверждении Прогнозного плана (Программы) приватизации (продажи) муниципального имущества МО СП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Хасуртайское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 2025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распоряжение администрации муниципального образования 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Хасуртайское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 12.05.2025г. № 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условиях приватизации имущества, находящегося в собственности муниципального образования 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Хасуртайское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»».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Форма продажи (способ приватизации):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Собственник имущества 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Муниципальное образование 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Хасуртайское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Продавец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– Администрация муниципального образования 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Хасуртайское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Организатор торгов 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Администрация муниципального образования 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Хасуртайское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(671425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Республика Бурятия, Хоринский район, с. Хасурта, ул. Центральная, 108. Адрес электронной почты: </w:t>
      </w:r>
      <w:r>
        <w:rPr>
          <w:rFonts w:ascii="Helvetica" w:hAnsi="Helvetica" w:cs="Helvetica" w:eastAsia="Helvetica"/>
          <w:color w:val="87898F"/>
          <w:spacing w:val="0"/>
          <w:position w:val="0"/>
          <w:sz w:val="21"/>
          <w:shd w:fill="FFFFFF" w:val="clear"/>
        </w:rPr>
        <w:t xml:space="preserve">lubovvladim2015@mail.ru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контактный телефон:  8 (30148)26166, тел/факс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Организатор электронного аукциона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РТС Тендер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официальный сайт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HYPERLINK "http://www.rts-tender.ru/"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HYPERLINK "http://www.rts-tender.ru/"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rts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HYPERLINK "http://www.rts-tender.ru/"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HYPERLINK "http://www.rts-tender.ru/"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tender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HYPERLINK "http://www.rts-tender.ru/"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HYPERLINK "http://www.rts-tender.ru/"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далее – оператор электронной площадки, электронная площадка).</w:t>
      </w:r>
    </w:p>
    <w:p>
      <w:pPr>
        <w:tabs>
          <w:tab w:val="left" w:pos="709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2.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Сведения об имуществе</w:t>
      </w: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0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Лот № 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Здание нежилое деревянное одноэтажное,1992 года постройки .Площадь общая 160,1 кв .м. Кадастровый номер :    03:21:000000:929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Начальная цена продажи– 93863,00 рублей (Девяносто три тысячи восемьсот шестьдесят три рубля 00 копеек) без учета НДС. (Отчет по оценке рыночной стоимости от 11 апреля  2025 года № 55).</w:t>
      </w:r>
    </w:p>
    <w:p>
      <w:pPr>
        <w:tabs>
          <w:tab w:val="left" w:pos="42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Величина повышения начальной цены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шаг аукциона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») – 4693,15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рубля (Четыре  тысячи  шестьсот девяносто три  рубля  15 копеек).</w:t>
      </w:r>
    </w:p>
    <w:p>
      <w:pPr>
        <w:tabs>
          <w:tab w:val="left" w:pos="42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12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Сумма задатка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размере 10% от начальной цены объекта – 9386,30 рублей (Девять тысяч триста восемьдесят шесть рублей 30 копеек).</w:t>
      </w:r>
    </w:p>
    <w:p>
      <w:pPr>
        <w:tabs>
          <w:tab w:val="left" w:pos="42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12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Информация о предыдущих торгах :  Лот №1 на торги не выставлялся.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Реквизиты для перечисления задатка:</w:t>
      </w:r>
    </w:p>
    <w:p>
      <w:pPr>
        <w:tabs>
          <w:tab w:val="left" w:pos="42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>
        <w:tblInd w:w="594" w:type="dxa"/>
      </w:tblPr>
      <w:tblGrid>
        <w:gridCol w:w="3540"/>
        <w:gridCol w:w="5866"/>
      </w:tblGrid>
      <w:tr>
        <w:trPr>
          <w:trHeight w:val="554" w:hRule="auto"/>
          <w:jc w:val="left"/>
        </w:trPr>
        <w:tc>
          <w:tcPr>
            <w:tcW w:w="3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fbfb" w:val="clear"/>
            <w:tcMar>
              <w:left w:w="284" w:type="dxa"/>
              <w:right w:w="2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Получатель</w:t>
            </w:r>
          </w:p>
        </w:tc>
        <w:tc>
          <w:tcPr>
            <w:tcW w:w="5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fbfb" w:val="clear"/>
            <w:tcMar>
              <w:left w:w="284" w:type="dxa"/>
              <w:right w:w="2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РТС-тендер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»</w:t>
            </w:r>
          </w:p>
        </w:tc>
      </w:tr>
      <w:tr>
        <w:trPr>
          <w:trHeight w:val="554" w:hRule="auto"/>
          <w:jc w:val="left"/>
        </w:trPr>
        <w:tc>
          <w:tcPr>
            <w:tcW w:w="3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fbfb" w:val="clear"/>
            <w:tcMar>
              <w:left w:w="284" w:type="dxa"/>
              <w:right w:w="2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Наименование банка</w:t>
            </w:r>
          </w:p>
        </w:tc>
        <w:tc>
          <w:tcPr>
            <w:tcW w:w="5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fbfb" w:val="clear"/>
            <w:tcMar>
              <w:left w:w="284" w:type="dxa"/>
              <w:right w:w="2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Филиал 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Корпоративный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ПАО 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Совкомбанк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»</w:t>
            </w:r>
          </w:p>
        </w:tc>
      </w:tr>
      <w:tr>
        <w:trPr>
          <w:trHeight w:val="554" w:hRule="auto"/>
          <w:jc w:val="left"/>
        </w:trPr>
        <w:tc>
          <w:tcPr>
            <w:tcW w:w="3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fbfb" w:val="clear"/>
            <w:tcMar>
              <w:left w:w="284" w:type="dxa"/>
              <w:right w:w="2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Расчетный счёт</w:t>
            </w:r>
          </w:p>
        </w:tc>
        <w:tc>
          <w:tcPr>
            <w:tcW w:w="5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fbfb" w:val="clear"/>
            <w:tcMar>
              <w:left w:w="284" w:type="dxa"/>
              <w:right w:w="2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40702810512030016362</w:t>
            </w:r>
          </w:p>
        </w:tc>
      </w:tr>
      <w:tr>
        <w:trPr>
          <w:trHeight w:val="554" w:hRule="auto"/>
          <w:jc w:val="left"/>
        </w:trPr>
        <w:tc>
          <w:tcPr>
            <w:tcW w:w="3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fbfb" w:val="clear"/>
            <w:tcMar>
              <w:left w:w="284" w:type="dxa"/>
              <w:right w:w="2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Корр. счёт</w:t>
            </w:r>
          </w:p>
        </w:tc>
        <w:tc>
          <w:tcPr>
            <w:tcW w:w="5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fbfb" w:val="clear"/>
            <w:tcMar>
              <w:left w:w="284" w:type="dxa"/>
              <w:right w:w="2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30101810445250000360</w:t>
            </w:r>
          </w:p>
        </w:tc>
      </w:tr>
      <w:tr>
        <w:trPr>
          <w:trHeight w:val="554" w:hRule="auto"/>
          <w:jc w:val="left"/>
        </w:trPr>
        <w:tc>
          <w:tcPr>
            <w:tcW w:w="3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fbfb" w:val="clear"/>
            <w:tcMar>
              <w:left w:w="284" w:type="dxa"/>
              <w:right w:w="2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БИК</w:t>
            </w:r>
          </w:p>
        </w:tc>
        <w:tc>
          <w:tcPr>
            <w:tcW w:w="5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fbfb" w:val="clear"/>
            <w:tcMar>
              <w:left w:w="284" w:type="dxa"/>
              <w:right w:w="2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044525360</w:t>
            </w:r>
          </w:p>
        </w:tc>
      </w:tr>
      <w:tr>
        <w:trPr>
          <w:trHeight w:val="554" w:hRule="auto"/>
          <w:jc w:val="left"/>
        </w:trPr>
        <w:tc>
          <w:tcPr>
            <w:tcW w:w="3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fbfb" w:val="clear"/>
            <w:tcMar>
              <w:left w:w="284" w:type="dxa"/>
              <w:right w:w="2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ИНН</w:t>
            </w:r>
          </w:p>
        </w:tc>
        <w:tc>
          <w:tcPr>
            <w:tcW w:w="5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fbfb" w:val="clear"/>
            <w:tcMar>
              <w:left w:w="284" w:type="dxa"/>
              <w:right w:w="2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7710357167</w:t>
            </w:r>
          </w:p>
        </w:tc>
      </w:tr>
      <w:tr>
        <w:trPr>
          <w:trHeight w:val="554" w:hRule="auto"/>
          <w:jc w:val="left"/>
        </w:trPr>
        <w:tc>
          <w:tcPr>
            <w:tcW w:w="3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fbfb" w:val="clear"/>
            <w:tcMar>
              <w:left w:w="284" w:type="dxa"/>
              <w:right w:w="2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КПП</w:t>
            </w:r>
          </w:p>
        </w:tc>
        <w:tc>
          <w:tcPr>
            <w:tcW w:w="5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fbfb" w:val="clear"/>
            <w:tcMar>
              <w:left w:w="284" w:type="dxa"/>
              <w:right w:w="2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773001001</w:t>
            </w:r>
          </w:p>
        </w:tc>
      </w:tr>
      <w:tr>
        <w:trPr>
          <w:trHeight w:val="554" w:hRule="auto"/>
          <w:jc w:val="left"/>
        </w:trPr>
        <w:tc>
          <w:tcPr>
            <w:tcW w:w="3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fbfb" w:val="clear"/>
            <w:tcMar>
              <w:left w:w="284" w:type="dxa"/>
              <w:right w:w="2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Назначение платежа</w:t>
            </w:r>
          </w:p>
        </w:tc>
        <w:tc>
          <w:tcPr>
            <w:tcW w:w="5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fbfb" w:val="clear"/>
            <w:tcMar>
              <w:left w:w="284" w:type="dxa"/>
              <w:right w:w="28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Внесение гарантийного обеспечения по Соглашению о внесении гарантийного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 </w:t>
              <w:br/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обеспечения, № аналитического счета _________, без НДС.</w:t>
            </w:r>
            <w:r>
              <w:rPr>
                <w:rFonts w:ascii="Times New Roman" w:hAnsi="Times New Roman" w:cs="Times New Roman" w:eastAsia="Times New Roman"/>
                <w:color w:val="202020"/>
                <w:spacing w:val="0"/>
                <w:position w:val="0"/>
                <w:sz w:val="26"/>
                <w:shd w:fill="auto" w:val="clear"/>
              </w:rPr>
              <w:t xml:space="preserve"> </w:t>
            </w:r>
          </w:p>
        </w:tc>
      </w:tr>
    </w:tbl>
    <w:p>
      <w:pPr>
        <w:tabs>
          <w:tab w:val="left" w:pos="42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6"/>
          <w:shd w:fill="auto" w:val="clear"/>
        </w:rPr>
      </w:pPr>
    </w:p>
    <w:p>
      <w:pPr>
        <w:tabs>
          <w:tab w:val="left" w:pos="42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Порядок внесения, реквизиты счета перечисления задатка установлены в соответствии с регламентом электронной площадки.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Задаток возвращается всем участникам аукциона за исключением победителя аукциона в течение 5 календарных дней с даты подведения итогов аукциона. Задаток, перечисленный победителем аукциона,  засчитывается в сумму платежа по договору купли-продажи.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уклонении или отказе Победителя от заключения в установленный срок договора купли-продажи имущества Победитель аукциона утрачивает право на заключение указанного договора, задаток не возвращается.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Порядок определения победителя аукциона: представлен в разделе 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Порядок проведения аукциона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документации об аукционе.</w:t>
      </w:r>
    </w:p>
    <w:p>
      <w:pPr>
        <w:tabs>
          <w:tab w:val="left" w:pos="426" w:leader="none"/>
          <w:tab w:val="left" w:pos="851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Форма заявки на участие в торгах: приложение № 1 к документации об аукционе.</w:t>
      </w:r>
    </w:p>
    <w:p>
      <w:pPr>
        <w:tabs>
          <w:tab w:val="left" w:pos="42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оформлению:</w:t>
      </w:r>
    </w:p>
    <w:p>
      <w:pPr>
        <w:tabs>
          <w:tab w:val="left" w:pos="426" w:leader="none"/>
        </w:tabs>
        <w:spacing w:before="0" w:after="0" w:line="240"/>
        <w:ind w:right="0" w:left="0" w:firstLine="851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Заявка на участие в торгах по форме приложения 1 к Документации об аукционе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>
      <w:pPr>
        <w:tabs>
          <w:tab w:val="left" w:pos="42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Для юридических лиц: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выписка из Единого государственного реестра юридических лиц (выписку из ЕГРЮЛ), полученную не ранее чем за 6 (шесть) месяцев до даты размещения на официальных сайтах торгов извещения о проведении аукциона, или нотариально заверенную копию такой выписки.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Для индивидуальных предпринимателей: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копия документа, удостоверяющего личность. Для граждан Российской Федерации - копию общегражданского паспорта Российской Федерации (разворот 2-3 страницы и страница с отметкой о регистрации), копия ИНН, выписка из единого государственного реестра индивидуальных предпринимателей (выписку из ЕГРИП), полученную не ранее чем за 6 (шесть) месяцев до даты размещения на официальных сайтах торгов извещения о проведении аукциона, или нотариально заверенную копию такой выписки.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Для иных физических лиц: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копия документа, удостоверяющего личность. Для граждан Российской Федерации - копию общегражданского паспорта Российской Федерации (разворот 2-3 страницы и страница с отметкой о регистрации), копия ИНН.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Для иностранных лиц  (с учетом особенностей, предусмотренных нормами действующего законодательства для приобретения иностранными гражданами имущества, в том числе земельных участков, в собственность):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надлежащим образом,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6 (шесть) месяцев до даты размещения на официальных сайтах торгов извещения о проведении аукциона.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Документ, подтверждающий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полномочия лица на осуществление действий от имени участника торгов - юридического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лица, в соответствии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которым такое лицо обладает правом действовать от имени участника торгов без доверенности. Документ, подтверждающий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полномочия лица на осуществление действий от имени участника торгов - юридического лица, физического лица, которым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 (при осуществлении действий представителем).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Копии учредительных документов (для юридических лиц).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Решение о согласии на совершение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6"/>
          <w:shd w:fill="auto" w:val="clear"/>
        </w:rPr>
        <w:t xml:space="preserve">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купли-продажи, внесение задатка являются крупной сделкой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Указанное решение оформляется в соответствии с действующим законодательством Российской Федерации и должно в обязательном порядке содержать: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сведения о лицах, являющихся сторонами сделки;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максимальную сумму сделки;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предмет сделки (дата/наименование аукциона, № лота, адрес/площадь объекта);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иные существенные условия сделки.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Срок, место и порядок   представления Документации об аукционе, электронный адрес сайта в информационно-телекоммуникационной сети Интернет, на котором размещается Извещение о проведении аукциона.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Извещение о проведении аукциона размещается на  официальном сайте администрации муниципального образования 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Хасуртайское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u w:val="single"/>
          <w:shd w:fill="auto" w:val="clear"/>
        </w:rPr>
        <w:t xml:space="preserve">www.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u w:val="single"/>
          <w:shd w:fill="auto" w:val="clear"/>
        </w:rPr>
        <w:t xml:space="preserve">khasurta.ru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Verdana" w:hAnsi="Verdana" w:cs="Verdana" w:eastAsia="Verdana"/>
          <w:color w:val="000000"/>
          <w:spacing w:val="0"/>
          <w:position w:val="0"/>
          <w:sz w:val="26"/>
          <w:shd w:fill="auto" w:val="clear"/>
        </w:rPr>
        <w:t xml:space="preserve">официальном сайте Российской Федерации для размещения информации о проведении торгов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-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www.torgi.gov.ru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 электронной площадки ООО “РТС-Тендер” –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HYPERLINK "http://www.rts-tender.ru/"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HYPERLINK "http://www.rts-tender.ru/"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rts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HYPERLINK "http://www.rts-tender.ru/"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HYPERLINK "http://www.rts-tender.ru/"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tender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HYPERLINK "http://www.rts-tender.ru/"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HYPERLINK "http://www.rts-tender.ru/"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 документацией об аукционе можно ознакомиться с даты размещения извещения о проведении аукциона на официальных сайтах торгов до даты окончания срока приема заявок на участие в аукционе на официальных сайтах торгов.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Порядок ознакомления  участников торгов с условиями договора, заключаемого по итогам проведения торгов, порядок предоставления разъяснений положений документации об аукционе и осмотр объектов нежилого фонда: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 условиями договора заключаемого по итогам проведения торгов, можно ознакомиться на официальных сайтах торгов с даты размещения извещения о проведении аукциона на официальных сайтах торгов до даты окончания срока приема заявок на участие в аукционе.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Любое заинтересованное лицо, независимо от регистрации на электронной площадке, со дня начала приема заявок вправе направить на электронный адрес Оператора запрос о разъяснении положений документации. Такой запрос в режиме реального времени направляется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личный кабинет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Организатора торгов для рассмотрения при условии, что запрос поступил Организатору торгов не позднее 5 (пяти) рабочих дней до окончания срока подачи заявок. В течение 2 (двух)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Любое заинтересованное лицо со дня начала приема заявок до даты окончания срока приема заявок на участие в аукционе вправе осмотреть выставленное на продажу имущество. Запрос на осмотр выставленного на продажу имущества может быть направлен на электронный адрес  Оператора. Такой запрос в режиме реального времени направляется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личный кабинет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Организатора торгов для рассмотрения не позднее 5 (пяти) рабочих дней до даты окончания срока подачи заявок на участие в аукционе. По истечении двух рабочих дней со дня поступления запроса Продавец направляет информацию о дате и времени.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 документами по имуществу можно ознакомиться с даты размещения извещения о проведении аукциона на официальных сайтах торгов до даты окончания срока приема заявок на участие в аукционе, направив запрос на электронный адрес  Оператора. По истечении двух рабочих дней со дня поступления запроса Продавец направляет информацию о месте, дате и времени выдачи документов для ознакомления с информацией об имуществе, если такой запрос поступил не позднее, чем за три рабочих дня до даты окончания срока подачи заявок на участие в аукционе.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Документооборот между Претендентами, участниками торгов, Организатором торгов,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указанных лиц.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Организатора торгов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торгов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торгов). 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Организатор торгов вправе: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 согласованию с Продавцом отказаться от проведения аукциона не позднее, чем за три дня до даты проведения аукциона.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этом задатки возвращаются заявителям в течение 5 дней с даты публикации извещения об отказе от проведения аукциона на официальных сайтах торгов.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Оператор извещает Претендентов об отказе Организатора торгов от проведения аукциона не позднее следующего рабочего дня со дня принятия соответствующего решения путем направления указанного сообщения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личный кабинет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Претендентов.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Продавец вправе: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принять решение о внесении изменений в извещение о проведении аукциона и (или) документацию об аукционе не позднее, чем за 5 дней до даты окончания срока подачи заявок на участие в аукционе. 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этом изменения, внесенные в извещение о проведении аукциона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внесении изменений,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25 дней.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этом Организатор торгов не несет ответственность в случае, если Претендент не ознакомился с изменениями, внесенными в извещение о проведении аукциона и (или) документацию об аукционе, размещенными надлежащим образом.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об итогах аукциона.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Срок оплаты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приобретенного на аукционе имущества: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оплата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производится победителем аукциона единовременно в соответствии с договором купли-продажи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не позднее 10 дней со дня заключения договора купли-продажи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Задаток, внесенный покупателем, засчитывается в оплату приобретенного имущества и перечисляется на счет Продавца в течение 5 дней после заключения договора купли-продажи имущества. Факт оплаты имущества подтверждается выпиской со счета, указанного в договоре купли-продажи имущества.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Срок заключения договора купли-продажи: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договор купли-продажи имущества заключается в течении 5 рабочих дней с даты подведения итогов аукциона, При уклонении или отказе Победителя аукциона от заключения в установленный срок договора купли-продажи имущества, Победитель утрачивает право на заключение указанного договора, задаток ему не возвращается. Решение о признании Победителя аукциона уклонившимися от подписания договора оформляется соответствующим протоколом, который подписывается членами Аукционной комиссии и размещается на официальных сайтах торгов и электронной площадке не позднее следующего рабочего дня после его подписания.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заключении договора изменение условий договора по соглашению сторон или в одностороннем порядке не допускается.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Оформление права собственности на приобретенное имущество осуществляется в соответствии с законодательством Российской Федерации.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3. 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Сроки, время подачи заявок и проведения аукциона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152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Дата и время начала регистрации заявок на участие в аукционе – 16 мая 2025 года в 08.00 час время местное.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152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Дата и время окончания регистрации заявок на участие в аукционе – 11 июня  2025 года в 15.00 час время местное 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Дата определения участников аукциона – 16  июня   2025 года в 15.00 час время местное.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Дата и время начала аукциона (приема предложений от участников аукциона)  –    18  июня  2025 года в 15.00 час время местное.</w:t>
      </w:r>
    </w:p>
    <w:p>
      <w:pPr>
        <w:tabs>
          <w:tab w:val="left" w:pos="5152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Процедура аукциона считается завершенной с момента подписания Организатором торгов протокола об итогах аукциона.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4. 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Основные термины и определения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Сайт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– часть информационного пространства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далее – сеть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имеющая уникальное имя (адрес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 физически находящаяся на одном сервере, которую можно посмотреть с любого компьютера, подключенного к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 помощью специальной программы.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Предмет аукциона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продажа имущества, находящегося в собственности муниципального образования муниципального образования 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Хасуртайское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Регистрация на электронной площадке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Открытая часть электронной площадки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Закрытая часть электронной площадки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– раздел электронной площадки, доступ к которому имеют только зарегистрированные на электронной площадке Организатор торгов и участники аукциона, позволяющий пользователям получить доступ к информации и выполнять определенные действия.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Личный кабинет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Электронный аукцион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– торги по продаже имущества, находящегося в муниципальной собственности,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Лот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Претендент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аукциона, за исключением случаев ограничения участия лиц, предусмотренных статьей 5 Закона № 178-ФЗ: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государственных и муниципальных унитарных предприятий, государственных и муниципальных учреждений;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№ 178-ФЗ;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юридических лиц, в отношении которых офшорной компанией или группой лиц, в которую входит офшорная компания, осуществляется контроль. 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Участник электронного аукциона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– Претендент, допущенный к участию в электронном аукционе.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Электронная подпись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Электронный документ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Электронный образ документа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Электронное сообщение (электронное уведомление)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Электронный журнал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Шаг аукциона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Победитель аукциона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– участник электронного аукциона, предложивший наиболее высокую цену за имущество.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Аукционная комиссия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– комиссия, создаваемая Продавцом для проведения аукциона в составе не менее 5 человек.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Официальные сайты торгов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- Официальный сайт Российской Федерации для размещения информации о проведении торгов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www.torgi.gov.ru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официальный сайт администрации муниципального образования 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Хасуртайское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HYPERLINK "http://www.khasurta.ru/"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HYPERLINK "http://www.khasurta.ru/"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khasurta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HYPERLINK "http://www.khasurta.ru/"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HYPERLINK "http://www.khasurta.ru/"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ru</w:t>
        </w:r>
      </w:hyperlink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5. 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Порядок регистрации на электронной площадке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Регистрации на электронной площадке подлежат лица, ранее не зарегистрированные на электронной площадке или регистрация которых на электронной площадке была ими прекращена.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Регистрация на электронной площадке проводится в соответствии с Регламентом электронной площадки.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6. 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Требования к участникам аукциона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Участниками аукциона могут быть лица, отвечающие признакам покупателя в соответствии с Федеральным законом от 21 декабря 2001 г. №178-ФЗ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приватизации государственного и муниципального имущества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далее – Закон № 178-ФЗ)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Покупателями муниципального имущества могут быть любые физические и юридические лица, за исключением случаев ограничения участия лиц, предусмотренных статьей 5 Закона № 178-ФЗ: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государственных и муниципальных унитарных предприятий, государственных и муниципальных учреждений;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№ 178-ФЗ;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юридических лиц, в отношении которых офшорной компанией или группой лиц, в которую входит офшорная компания, осуществляется контроль. </w:t>
      </w: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Условия допуска к участию в аукционе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 участию в аукционе не допускаются Претенденты в случае если: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представленные документы не подтверждают соответствие Претендента требованиям, предъявляемым к участникам аукциона;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документы поданы лицом, не уполномоченным Претендентом на осуществление таких действий;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 подтверждено поступление в установленный срок задатка на счет, указанный в извещении о проведении аукциона;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документы представлены в количестве, в составе или по форме несоответствующим требованиям, установленным в документации об аукционе, либо в представленных документах указаны (имеются) недостоверные сведения.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Перечень указанных оснований отказа Претенденту в участии в аукционе является исчерпывающим.</w:t>
      </w: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8. 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Порядок, форма подачи заявок и срок отзыва заявок на участие в аукционе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один лот.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>
      <w:pPr>
        <w:tabs>
          <w:tab w:val="left" w:pos="540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приеме заявок от заинтересованных лиц Оператор обеспечивает конфиденциальность данных, за исключением случая направления электронных документов Организатору торгов, регистрацию заявок и иных документов в журнале приема заявок. </w:t>
      </w:r>
    </w:p>
    <w:p>
      <w:pPr>
        <w:tabs>
          <w:tab w:val="left" w:pos="540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течение одного часа со времени поступления заявки Оператор сообщает Претенденту о ее поступлении путем направления уведомления в личный кабинет.</w:t>
      </w:r>
    </w:p>
    <w:p>
      <w:pPr>
        <w:tabs>
          <w:tab w:val="left" w:pos="540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>
      <w:pPr>
        <w:tabs>
          <w:tab w:val="left" w:pos="540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личный кабинет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Организатора торгов, о чем Претенденту направляется соответствующее уведомление.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>
      <w:pPr>
        <w:tabs>
          <w:tab w:val="left" w:pos="540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Изменение заявки допускается только путем подачи Претендентом новой заявки в установленные в извещении о проведении аукциона сроки, при этом первоначальная заявка должна быть отозвана.</w:t>
      </w:r>
    </w:p>
    <w:p>
      <w:pPr>
        <w:tabs>
          <w:tab w:val="left" w:pos="540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9. 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Рассмотрение заявок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Для участия в аукционе заинтересованные лица перечисляют задаток в размере, указанном в разделе 2 извещения о проведении аукциона, и посредством использования личного кабинета на электронной площадке размещают Заявку на участие в торгах по форме приложения 1 к Документации об аукционе и иные документы в соответствии с перечнем, приведенным в Документации об аукционе.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день признания Претендентов Участниками аукциона, указанный в извещении о проведении аукциона, Оператор через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личный кабинет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Организатора торгов обеспечивает доступ Организатора торгов к поданным Претендентами заявкам и документам, а также к журналу приема заявок.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Организатор торгов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Претендент приобретает статус Участника аукциона с момента подписания протокола о признании Претендентов Участниками аукциона.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 позднее следующего рабочего дня после дня подписания протокола о признании Претендентов Участниками аукциона, всем Претендентам, подавшим заявки, направляются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Протокол о признании Претендентов Участниками аукциона также размещается на официальных сайтах торгов.</w:t>
      </w: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Порядок проведения аукциона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Электронный аукцион проводится в соответствии с Регламентом электронной площадки в указанный в извещении о проведении аукциона день и час путем последовательного повышения участниками начальной цены продажи на величину, равную либо кратную величине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шага аукциона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Шаг аукциона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устанавливается Продавцом в фиксированной сумме и не изменяется в течение всего аукциона.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 времени начала проведения процедуры аукциона Оператором размещается: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шага аукциона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шаг аукциона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время, оставшееся до окончания приема предложений о цене имущества.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Во время проведения процедуры аукциона программными средствами электронной площадки обеспечивается: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исключение возможности подачи участником предложения о цене имущества, не соответствующего увеличению текущей цены на величину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шага аукциона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Победителем аукциона признается участник, предложивший наибольшую цену имущества.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подписывается Организатором торгов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Процедура аукциона считается завершенной с момента подписания Организатором торгов протокола об итогах аукциона.</w:t>
      </w:r>
    </w:p>
    <w:p>
      <w:pPr>
        <w:spacing w:before="0" w:after="0" w:line="240"/>
        <w:ind w:right="0" w:left="0" w:firstLine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Аукцион признается несостоявшимся в следующих случаях: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не было подано ни одной заявки на участие либо подано менее двух заявок либо ни один из Претендентов не признан участником;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принято решение о признании только одного Претендента участником;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ни один из участников не сделал предложение о начальной цене имущества.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Решение о признании аукциона несостоявшимся оформляется протоколом об итогах аукциона.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течение одного часа со времени подписания протокола об итогах аукциона Победителю,  направляется уведомление о признании его победителем.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Протокол об итогах аукциона также размещается на официальных сайтах торгов и на электронной площадке.</w:t>
      </w:r>
    </w:p>
    <w:p>
      <w:pPr>
        <w:spacing w:before="0" w:after="0" w:line="240"/>
        <w:ind w:right="0" w:left="426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426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426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Глава администрации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МО СП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Хасуртайское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                                                              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Л.В.Иванова/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Приложение 1.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ЗАЯВКА НА УЧАСТИЕ В АУКЦИОНЕ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ЭЛЕКТРОННОЙ ФОРМЕ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продаже Объекта (лота) аукциона </w:t>
      </w:r>
    </w:p>
    <w:p>
      <w:pPr>
        <w:spacing w:before="0" w:after="0" w:line="240"/>
        <w:ind w:right="0" w:left="64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наименование Организатора)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Претендент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Ф.И.О. для физического лица или ИП, наименование для юридического лица с указанием организационно-правовой формы)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в лице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______________________________________________________________________________________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ФИО)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действующий на основании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_______________________________________________________________________________________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Устав, Положение и т.д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.)</w:t>
      </w:r>
    </w:p>
    <w:tbl>
      <w:tblPr/>
      <w:tblGrid>
        <w:gridCol w:w="10107"/>
      </w:tblGrid>
      <w:tr>
        <w:trPr>
          <w:trHeight w:val="1124" w:hRule="auto"/>
          <w:jc w:val="left"/>
        </w:trPr>
        <w:tc>
          <w:tcPr>
            <w:tcW w:w="10107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заполняется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индивидуальным предпринимателем, физическим лицом)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Паспортные данные: серия……………………№ …………………………., дата выдачи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«…....» ………………..….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кем выдан…………………………………………………………………………………………………………………….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Адрес регистрации по месту жительства …………………………………………………………………………………...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Адрес регистрации по месту пребывания…………………………………………………………………………………...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Контактный телефон ………………………………………………………………………………………………………..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Дата регистрации в качестве индивидуального предпринимателя: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«…....» ……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г. ………………………………….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ОГРН индивидуального предпринимателя №………………………………………………………………………………</w:t>
            </w:r>
          </w:p>
        </w:tc>
      </w:tr>
      <w:tr>
        <w:trPr>
          <w:trHeight w:val="1024" w:hRule="auto"/>
          <w:jc w:val="left"/>
        </w:trPr>
        <w:tc>
          <w:tcPr>
            <w:tcW w:w="10107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заполняется юридическим лицом)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Адрес местонахождения……………………………………………………………………………………………...............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Почтовый адрес……………………………………………………………………………………………………………….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Контактный телефон….…..…………………………………………………………………………………………………..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ИНН №_______________ ОГРН №___________________</w:t>
            </w:r>
          </w:p>
        </w:tc>
      </w:tr>
      <w:tr>
        <w:trPr>
          <w:trHeight w:val="1179" w:hRule="auto"/>
          <w:jc w:val="left"/>
        </w:trPr>
        <w:tc>
          <w:tcPr>
            <w:tcW w:w="10107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Представитель Претендента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………………………………………………………………………………………………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Ф.И.О.)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Действует на основании доверенности от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«…..»…………20..….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г., № ………………………………………………….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Паспортные данные представителя: серия …………....……№ ………………., дата выдачи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«…....» …….…… .…....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кем выдан ..……………………………………………….……………………………..……………………………………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Адрес регистрации по месту жительства …………………………………………………………………………………...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Адрес регистрации по месту пребывания…………………………………………………………………………………...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Контактный телефон ……..………………………………………………………………………………………………….</w:t>
            </w:r>
          </w:p>
        </w:tc>
      </w:tr>
    </w:tbl>
    <w:p>
      <w:pPr>
        <w:spacing w:before="1" w:after="1" w:line="240"/>
        <w:ind w:right="1" w:left="1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1" w:after="1" w:line="240"/>
        <w:ind w:right="1" w:left="1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принял решение об участии в аукционе по продаже Объекта (лота) аукциона:</w:t>
      </w:r>
    </w:p>
    <w:p>
      <w:pPr>
        <w:spacing w:before="1" w:after="1" w:line="240"/>
        <w:ind w:right="1" w:left="1" w:hanging="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"/>
          <w:shd w:fill="auto" w:val="clear"/>
        </w:rPr>
      </w:pPr>
    </w:p>
    <w:tbl>
      <w:tblPr/>
      <w:tblGrid>
        <w:gridCol w:w="10107"/>
      </w:tblGrid>
      <w:tr>
        <w:trPr>
          <w:trHeight w:val="397" w:hRule="auto"/>
          <w:jc w:val="left"/>
        </w:trPr>
        <w:tc>
          <w:tcPr>
            <w:tcW w:w="10107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Дата аукциона: ………..……………. № Лота………………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Объекта (лота)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 аукциона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.................................................................................................................................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Адрес (местонахождение) Объекта (лота)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 аукциона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………………………………………………………...………</w:t>
            </w:r>
          </w:p>
        </w:tc>
      </w:tr>
    </w:tbl>
    <w:p>
      <w:pPr>
        <w:spacing w:before="1" w:after="1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и обязуется обеспечить поступление задатка в размере_____________________________ руб.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 (сумма прописью), </w:t>
      </w:r>
    </w:p>
    <w:p>
      <w:pPr>
        <w:spacing w:before="1" w:after="1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в сроки и в порядке установленные в Информационном сообщении на указанный лот.</w:t>
      </w:r>
    </w:p>
    <w:p>
      <w:pPr>
        <w:numPr>
          <w:ilvl w:val="0"/>
          <w:numId w:val="100"/>
        </w:num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Претендент обязуется:</w:t>
      </w:r>
    </w:p>
    <w:p>
      <w:pPr>
        <w:numPr>
          <w:ilvl w:val="0"/>
          <w:numId w:val="100"/>
        </w:numPr>
        <w:tabs>
          <w:tab w:val="left" w:pos="357" w:leader="none"/>
        </w:tabs>
        <w:suppressAutoHyphens w:val="true"/>
        <w:spacing w:before="0" w:after="0" w:line="240"/>
        <w:ind w:right="0" w:left="35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Соблюдать условия и порядок проведения аукциона, содержащиеся в Информационном сообщении.</w:t>
      </w:r>
    </w:p>
    <w:p>
      <w:pPr>
        <w:numPr>
          <w:ilvl w:val="0"/>
          <w:numId w:val="100"/>
        </w:numPr>
        <w:tabs>
          <w:tab w:val="left" w:pos="357" w:leader="none"/>
        </w:tabs>
        <w:suppressAutoHyphens w:val="true"/>
        <w:spacing w:before="0" w:after="0" w:line="240"/>
        <w:ind w:right="0" w:left="35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>
      <w:pPr>
        <w:numPr>
          <w:ilvl w:val="0"/>
          <w:numId w:val="100"/>
        </w:num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Задаток Победителя аукциона засчитывается в счет оплаты приобретаемого Объекта (лота) аукциона. </w:t>
      </w:r>
    </w:p>
    <w:p>
      <w:pPr>
        <w:numPr>
          <w:ilvl w:val="0"/>
          <w:numId w:val="100"/>
        </w:num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Претенденту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понятны все требования и положения Информационного сообщения. Претенденту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известно фактическое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состояние и технические характеристики Объекта (лота) аукциона (п.1.)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 и он не имеет претензий к ним.</w:t>
      </w:r>
    </w:p>
    <w:p>
      <w:pPr>
        <w:numPr>
          <w:ilvl w:val="0"/>
          <w:numId w:val="100"/>
        </w:num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Претендент извещён о том, что он вправе отозвать Заявку в порядке и в сроки, установленные в Информационном сообщении.</w:t>
      </w:r>
    </w:p>
    <w:p>
      <w:pPr>
        <w:numPr>
          <w:ilvl w:val="0"/>
          <w:numId w:val="100"/>
        </w:num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Ответственность за достоверность представленных документов и информации несет Претендент. </w:t>
      </w:r>
    </w:p>
    <w:p>
      <w:pPr>
        <w:numPr>
          <w:ilvl w:val="0"/>
          <w:numId w:val="100"/>
        </w:num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места расположения Объекта (лота) аукциона. </w:t>
      </w:r>
    </w:p>
    <w:p>
      <w:pPr>
        <w:numPr>
          <w:ilvl w:val="0"/>
          <w:numId w:val="100"/>
        </w:num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 (лота) аукциона, а также приостановлением организации и проведения аукциона.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___________________________________________________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Заполняется при подаче Заявки юридическим лицом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Заполняется при подаче Заявки лицом, действующим по доверенности</w:t>
      </w:r>
    </w:p>
    <w:p>
      <w:pPr>
        <w:numPr>
          <w:ilvl w:val="0"/>
          <w:numId w:val="104"/>
        </w:numPr>
        <w:tabs>
          <w:tab w:val="left" w:pos="360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В соответствии с Федеральным законом от 27.07.2006 г. №152-ФЗ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подавая Заявку, Претендент дает согласие на обработку персональных данных, указанных в представленных документах и информации.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  <w:t xml:space="preserve">Платежные реквизиты Претендента: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Ф.И.О. для физического лица или ИП, наименование для юридического лица)</w:t>
      </w:r>
    </w:p>
    <w:tbl>
      <w:tblPr/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>
        <w:trPr>
          <w:trHeight w:val="187" w:hRule="auto"/>
          <w:jc w:val="left"/>
        </w:trPr>
        <w:tc>
          <w:tcPr>
            <w:tcW w:w="203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Претендента</w:t>
            </w:r>
          </w:p>
        </w:tc>
        <w:tc>
          <w:tcPr>
            <w:tcW w:w="69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9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9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9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9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9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9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9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9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9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9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КПП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t xml:space="preserve">Претендента</w:t>
            </w:r>
          </w:p>
        </w:tc>
        <w:tc>
          <w:tcPr>
            <w:tcW w:w="690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9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9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9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9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9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9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9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9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9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9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5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Наименование Банка в котором 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Претендента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открыт счет; название города, где находится банк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6"/>
          <w:shd w:fill="auto" w:val="clear"/>
        </w:rPr>
      </w:pPr>
    </w:p>
    <w:tbl>
      <w:tblPr/>
      <w:tblGrid>
        <w:gridCol w:w="1236"/>
        <w:gridCol w:w="248"/>
        <w:gridCol w:w="229"/>
        <w:gridCol w:w="249"/>
        <w:gridCol w:w="225"/>
        <w:gridCol w:w="221"/>
        <w:gridCol w:w="220"/>
        <w:gridCol w:w="226"/>
        <w:gridCol w:w="250"/>
        <w:gridCol w:w="231"/>
        <w:gridCol w:w="251"/>
        <w:gridCol w:w="236"/>
        <w:gridCol w:w="252"/>
        <w:gridCol w:w="241"/>
        <w:gridCol w:w="253"/>
        <w:gridCol w:w="244"/>
        <w:gridCol w:w="254"/>
        <w:gridCol w:w="256"/>
        <w:gridCol w:w="258"/>
        <w:gridCol w:w="226"/>
        <w:gridCol w:w="220"/>
        <w:gridCol w:w="262"/>
        <w:gridCol w:w="371"/>
        <w:gridCol w:w="234"/>
        <w:gridCol w:w="267"/>
        <w:gridCol w:w="393"/>
        <w:gridCol w:w="268"/>
        <w:gridCol w:w="446"/>
        <w:gridCol w:w="273"/>
        <w:gridCol w:w="340"/>
        <w:gridCol w:w="264"/>
        <w:gridCol w:w="277"/>
        <w:gridCol w:w="422"/>
        <w:gridCol w:w="280"/>
        <w:gridCol w:w="446"/>
        <w:gridCol w:w="285"/>
        <w:gridCol w:w="320"/>
        <w:gridCol w:w="284"/>
        <w:gridCol w:w="289"/>
        <w:gridCol w:w="292"/>
        <w:gridCol w:w="295"/>
      </w:tblGrid>
      <w:tr>
        <w:trPr>
          <w:trHeight w:val="224" w:hRule="auto"/>
          <w:jc w:val="left"/>
        </w:trPr>
        <w:tc>
          <w:tcPr>
            <w:tcW w:w="1484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р/с или (л/с)</w:t>
            </w:r>
          </w:p>
        </w:tc>
        <w:tc>
          <w:tcPr>
            <w:tcW w:w="478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8" w:type="dxa"/>
            <w:gridSpan w:val="3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3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1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1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1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5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3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7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9" w:hRule="auto"/>
          <w:jc w:val="left"/>
        </w:trPr>
        <w:tc>
          <w:tcPr>
            <w:tcW w:w="1484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к/с</w:t>
            </w:r>
          </w:p>
        </w:tc>
        <w:tc>
          <w:tcPr>
            <w:tcW w:w="478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8" w:type="dxa"/>
            <w:gridSpan w:val="3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3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1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1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3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1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5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3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7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4" w:hRule="auto"/>
          <w:jc w:val="left"/>
        </w:trPr>
        <w:tc>
          <w:tcPr>
            <w:tcW w:w="1236" w:type="dxa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БИК</w:t>
            </w:r>
          </w:p>
        </w:tc>
        <w:tc>
          <w:tcPr>
            <w:tcW w:w="477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4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2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8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8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0" w:type="dxa"/>
            <w:gridSpan w:val="3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3" w:type="dxa"/>
            <w:gridSpan w:val="20"/>
            <w:tcBorders>
              <w:top w:val="single" w:color="000000" w:sz="0"/>
              <w:left w:val="single" w:color="c0c0c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4568" w:type="dxa"/>
            <w:gridSpan w:val="15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ИНН </w:t>
            </w:r>
          </w:p>
        </w:tc>
        <w:tc>
          <w:tcPr>
            <w:tcW w:w="754" w:type="dxa"/>
            <w:gridSpan w:val="3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6" w:type="dxa"/>
            <w:gridSpan w:val="4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5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7" w:type="dxa"/>
            <w:gridSpan w:val="3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9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1" w:type="dxa"/>
            <w:gridSpan w:val="3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1" w:type="dxa"/>
            <w:gridSpan w:val="2"/>
            <w:tcBorders>
              <w:top w:val="single" w:color="c0c0c0" w:sz="6"/>
              <w:left w:val="single" w:color="c0c0c0" w:sz="6"/>
              <w:bottom w:val="single" w:color="c0c0c0" w:sz="6"/>
              <w:right w:val="single" w:color="c0c0c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  <w:t xml:space="preserve">Претендент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(представитель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  <w:t xml:space="preserve">Претендента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, действующий по доверенности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): 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Должность и подпись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t xml:space="preserve">Претендента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или его уполномоченного представителя, индивидуального предпринимателя или юридического лица)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М.П.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(при наличии)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подпись)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40" w:left="4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Приложение №2 </w:t>
      </w:r>
    </w:p>
    <w:p>
      <w:pPr>
        <w:spacing w:before="0" w:after="0" w:line="240"/>
        <w:ind w:right="40" w:left="4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к настоящему извещению о продаже </w:t>
      </w:r>
    </w:p>
    <w:p>
      <w:pPr>
        <w:spacing w:before="0" w:after="0" w:line="240"/>
        <w:ind w:right="40" w:left="4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муниципального имущества </w:t>
      </w:r>
    </w:p>
    <w:p>
      <w:pPr>
        <w:spacing w:before="0" w:after="0" w:line="240"/>
        <w:ind w:right="40" w:left="4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на аукционе в электронной форме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709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Проект договора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Договор купли-продажи № __________</w:t>
      </w:r>
    </w:p>
    <w:p>
      <w:pPr>
        <w:tabs>
          <w:tab w:val="left" w:pos="70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с. Хасурта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___» ______ 2025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г.</w:t>
      </w:r>
    </w:p>
    <w:p>
      <w:pPr>
        <w:tabs>
          <w:tab w:val="left" w:pos="70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Администрация муниципального образования сельское поселение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Хасуртайское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лице главы Ивановой   Любови Владимировны, действующей на основании Устава, именуемая в дальнейшем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Продавец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 одной стороны и 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именуемый в дальнейшем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Покупатель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 другой стороны, и именуемые в дальнейшем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Стороны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заключили настоящий Договор о нижеследующем:</w:t>
      </w:r>
    </w:p>
    <w:p>
      <w:pPr>
        <w:tabs>
          <w:tab w:val="left" w:pos="709" w:leader="none"/>
        </w:tabs>
        <w:spacing w:before="0" w:after="0" w:line="240"/>
        <w:ind w:right="0" w:left="0" w:firstLine="6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1"/>
        </w:numPr>
        <w:tabs>
          <w:tab w:val="left" w:pos="709" w:leader="none"/>
        </w:tabs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Предмет Договора</w:t>
      </w:r>
    </w:p>
    <w:p>
      <w:pPr>
        <w:tabs>
          <w:tab w:val="left" w:pos="709" w:leader="none"/>
        </w:tabs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7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Продавец обязуется передать в порядке и на условиях, предусмотренных настоящим Договором, а Покупатель обязуется принять в свою собственность и оплатить за  нежилое здание пожарно-химической станции  (далее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Имущество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принадлежащее на праве собственности муниципальному образованию 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Хасуртайское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основании  Свидетельства о государственной регистрации права от 18.04.2014г.</w:t>
      </w:r>
    </w:p>
    <w:p>
      <w:pPr>
        <w:tabs>
          <w:tab w:val="left" w:pos="709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Основание для продажи Имущества: Распоряжение главы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Хоринский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21 апреля 2025 года № 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 условиях приватизации имущества, находящегося в собственности муниципального образования 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Хасуртайское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протокол о проведении аукциона в электронной форме по продаже муниципального имущества, находящегося в собственности муниципального образования сельское поселение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Хасуртайское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_______________________________________________.</w:t>
      </w:r>
    </w:p>
    <w:p>
      <w:pPr>
        <w:tabs>
          <w:tab w:val="left" w:pos="709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Продавец подтверждает, что он обладает всеми правами, необходимыми для совершения сделки и передачи Покупателю права собственности на Имущество. Имущество не обременено правами третьих лиц.</w:t>
      </w:r>
    </w:p>
    <w:p>
      <w:pPr>
        <w:tabs>
          <w:tab w:val="left" w:pos="70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Цена продажи имущества и порядок расчетов</w:t>
      </w:r>
    </w:p>
    <w:p>
      <w:pPr>
        <w:tabs>
          <w:tab w:val="left" w:pos="709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Установленная по результатам продажи на аукционе в электронной форме цена Имущества составляет: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_______ (____________________________________) руб. 00 коп., НДС – _______________ (______________) руб. __ коп.</w:t>
      </w:r>
    </w:p>
    <w:p>
      <w:pPr>
        <w:tabs>
          <w:tab w:val="left" w:pos="709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Покупатель уплачивает Продавцу стоимость Имущества в порядке, установленном в п.2.4 настоящего договора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tabs>
          <w:tab w:val="left" w:pos="709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Сумма задатка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Девять тысяч триста восемьдесят шесть рублей  (9386) руб. 30 коп.,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внесенная Покупателем на счет организатора торгов в соответствии с Договором о задатке, заключенного путем акцепта публичной оферты, засчитывается в сумму цены продажи Имущества.</w:t>
      </w:r>
    </w:p>
    <w:p>
      <w:pPr>
        <w:tabs>
          <w:tab w:val="left" w:pos="42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 вычетом суммы задатка Покупатель в срок не позднее тридцати рабочих дней со дня заключения договора купли-продажи обязан уплатить единовременно: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__________________ (__________________) руб. 00 коп.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путем перечисления в безналичном порядке на счет Продавца по следующим реквизитам:</w:t>
      </w:r>
    </w:p>
    <w:tbl>
      <w:tblPr>
        <w:tblInd w:w="108" w:type="dxa"/>
      </w:tblPr>
      <w:tblGrid>
        <w:gridCol w:w="2836"/>
        <w:gridCol w:w="6269"/>
      </w:tblGrid>
      <w:tr>
        <w:trPr>
          <w:trHeight w:val="1" w:hRule="atLeast"/>
          <w:jc w:val="left"/>
        </w:trPr>
        <w:tc>
          <w:tcPr>
            <w:tcW w:w="28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ИНН/КПП</w:t>
            </w:r>
          </w:p>
        </w:tc>
        <w:tc>
          <w:tcPr>
            <w:tcW w:w="6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95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ИНН 0321004247, КПП 032101001,</w:t>
            </w:r>
          </w:p>
        </w:tc>
      </w:tr>
      <w:tr>
        <w:trPr>
          <w:trHeight w:val="1" w:hRule="atLeast"/>
          <w:jc w:val="left"/>
        </w:trPr>
        <w:tc>
          <w:tcPr>
            <w:tcW w:w="28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получателя</w:t>
            </w:r>
          </w:p>
        </w:tc>
        <w:tc>
          <w:tcPr>
            <w:tcW w:w="6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УФК по Республике  Бурятия  ( Администрация сельского поселения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Хасуртайское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л/сч. 04023013280) </w:t>
            </w:r>
          </w:p>
        </w:tc>
      </w:tr>
      <w:tr>
        <w:trPr>
          <w:trHeight w:val="1" w:hRule="atLeast"/>
          <w:jc w:val="left"/>
        </w:trPr>
        <w:tc>
          <w:tcPr>
            <w:tcW w:w="28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Расчетный счет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К/счёт                                        </w:t>
            </w:r>
          </w:p>
        </w:tc>
        <w:tc>
          <w:tcPr>
            <w:tcW w:w="6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03100643000000010200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40102810545370000068</w:t>
            </w:r>
          </w:p>
        </w:tc>
      </w:tr>
      <w:tr>
        <w:trPr>
          <w:trHeight w:val="1" w:hRule="atLeast"/>
          <w:jc w:val="left"/>
        </w:trPr>
        <w:tc>
          <w:tcPr>
            <w:tcW w:w="28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Банк</w:t>
            </w:r>
          </w:p>
        </w:tc>
        <w:tc>
          <w:tcPr>
            <w:tcW w:w="6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Отделение-НБ Республика Бурятия Банка России//УФК по Республике Бурятия,  г. Улан-Удэ</w:t>
            </w:r>
          </w:p>
        </w:tc>
      </w:tr>
      <w:tr>
        <w:trPr>
          <w:trHeight w:val="1" w:hRule="atLeast"/>
          <w:jc w:val="left"/>
        </w:trPr>
        <w:tc>
          <w:tcPr>
            <w:tcW w:w="28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БИК</w:t>
            </w:r>
          </w:p>
        </w:tc>
        <w:tc>
          <w:tcPr>
            <w:tcW w:w="6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018142016</w:t>
            </w:r>
          </w:p>
        </w:tc>
      </w:tr>
      <w:tr>
        <w:trPr>
          <w:trHeight w:val="1" w:hRule="atLeast"/>
          <w:jc w:val="left"/>
        </w:trPr>
        <w:tc>
          <w:tcPr>
            <w:tcW w:w="28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ОКТМО</w:t>
            </w:r>
          </w:p>
        </w:tc>
        <w:tc>
          <w:tcPr>
            <w:tcW w:w="6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81657432</w:t>
            </w:r>
          </w:p>
        </w:tc>
      </w:tr>
      <w:tr>
        <w:trPr>
          <w:trHeight w:val="399" w:hRule="auto"/>
          <w:jc w:val="left"/>
        </w:trPr>
        <w:tc>
          <w:tcPr>
            <w:tcW w:w="28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КБК</w:t>
            </w:r>
          </w:p>
        </w:tc>
        <w:tc>
          <w:tcPr>
            <w:tcW w:w="6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991 114 02052  10 0000 410</w:t>
            </w:r>
          </w:p>
        </w:tc>
      </w:tr>
    </w:tbl>
    <w:p>
      <w:pPr>
        <w:tabs>
          <w:tab w:val="left" w:pos="42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платежном поручении (квитанции) Покупателями указывается: номер и дата договора, наименование и адрес Имущества.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Сумма НДС перечисляется в доход бюджета Покупателем самостоятельно в установленном законодательством порядке отдельным поручением. </w:t>
      </w:r>
    </w:p>
    <w:p>
      <w:pPr>
        <w:tabs>
          <w:tab w:val="left" w:pos="709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Моментом надлежащего исполнения обязанности Покупателя по уплате цены продажи Имущества является дата поступления денежных средств на счет Продавца в сумме и в срок, указанные в настоящей статье Договора.</w:t>
      </w:r>
    </w:p>
    <w:p>
      <w:pPr>
        <w:tabs>
          <w:tab w:val="left" w:pos="70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Переход права собственности на Имущество</w:t>
      </w:r>
    </w:p>
    <w:p>
      <w:pPr>
        <w:tabs>
          <w:tab w:val="left" w:pos="709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Имущество считается переданным Покупателю по настоящему Договору после подписания Продавцом передаточного акта. Передаточный акт Имущества подписывается Продавцом после полной оплаты приобретаемого Покупателем Имущества, что подтверждается выпиской о поступлении денежных средств на счет Продавца.</w:t>
      </w:r>
    </w:p>
    <w:p>
      <w:pPr>
        <w:tabs>
          <w:tab w:val="left" w:pos="709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Право собственности на Имущество переходит к Покупателю после полной уплаты цены продажи Имущества и возникает у Покупателя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с момента государственной регистрации перехода права собственности в установленном действующим законодательством порядке при представлении необходимых для этого документов (оригинал настоящего Договора, передаточный акт Имущества и т.д.).</w:t>
      </w:r>
    </w:p>
    <w:p>
      <w:pPr>
        <w:tabs>
          <w:tab w:val="left" w:pos="709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Риск случайной гибели или повреждения имущества переходит к Покупателю с момента подписания Сторонами передаточного акта.</w:t>
      </w:r>
    </w:p>
    <w:p>
      <w:pPr>
        <w:keepNext w:val="true"/>
        <w:tabs>
          <w:tab w:val="left" w:pos="70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tabs>
          <w:tab w:val="left" w:pos="70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Права и обязанности сторон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Продавец обязан:</w:t>
      </w:r>
    </w:p>
    <w:p>
      <w:pPr>
        <w:tabs>
          <w:tab w:val="left" w:pos="709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срок не более 5 (пяти) рабочих дней после полной оплаты передать имущество Покупателю по передаточному акту.</w:t>
      </w:r>
    </w:p>
    <w:p>
      <w:pPr>
        <w:tabs>
          <w:tab w:val="left" w:pos="709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Покупатель обязан:</w:t>
      </w:r>
    </w:p>
    <w:p>
      <w:pPr>
        <w:tabs>
          <w:tab w:val="left" w:pos="709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После поступления средств по продажной цене Имущества на счет Продавца:</w:t>
      </w:r>
    </w:p>
    <w:p>
      <w:pPr>
        <w:tabs>
          <w:tab w:val="left" w:pos="709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принять Имущество по передаточному акту в день передачи его Продавцом.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после подписания передаточного акта взять на себя ответственность за Имущество, а также все расходы и обязательства по уборки территории от строительного мусора после демонтажа и вывоза имущества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tabs>
          <w:tab w:val="left" w:pos="70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Ответственность Сторон</w:t>
      </w:r>
    </w:p>
    <w:p>
      <w:pPr>
        <w:tabs>
          <w:tab w:val="left" w:pos="70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>
      <w:pPr>
        <w:tabs>
          <w:tab w:val="left" w:pos="709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случае, если Покупатель не оплатит стоимость Имущества в срок, указанный в п. 2.4 настоящего договора, Продавец вправе в одностороннем порядке, без согласия Покупателя и без обращения в суд, расторгнуть настоящий Договор путем направления Покупателю письменного уведомления о расторжении Договора. По истечении 5 (пяти) рабочих дней с даты отправления Покупателю письменного уведомления, Договор считается расторгнутым и все обязательства сторон по Договору прекращенными. Задаток Покупателю не возвращается. Оформление сторонами дополнительного соглашения о расторжении Договора в данном случае не требуется.</w:t>
      </w:r>
    </w:p>
    <w:p>
      <w:pPr>
        <w:tabs>
          <w:tab w:val="left" w:pos="709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случае уклонения Покупателя от фактического принятия Имущества, в установленный настоящем Договоре срок он уплачивает Продавцу пеню в размере 0,1% от общей стоимости Имущества за каждый день просрочки.</w:t>
      </w:r>
    </w:p>
    <w:p>
      <w:pPr>
        <w:tabs>
          <w:tab w:val="left" w:pos="709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случае,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</w:t>
      </w:r>
    </w:p>
    <w:p>
      <w:pPr>
        <w:tabs>
          <w:tab w:val="left" w:pos="709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 и пени.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>
      <w:pPr>
        <w:tabs>
          <w:tab w:val="left" w:pos="70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Прочие условия</w:t>
      </w:r>
    </w:p>
    <w:p>
      <w:pPr>
        <w:tabs>
          <w:tab w:val="left" w:pos="70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>
      <w:pPr>
        <w:tabs>
          <w:tab w:val="left" w:pos="709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>
      <w:pPr>
        <w:spacing w:before="0" w:after="0" w:line="240"/>
        <w:ind w:right="0" w:left="28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Все уведомления и сообщения должны направляться в письменной форме.</w:t>
      </w:r>
    </w:p>
    <w:p>
      <w:pPr>
        <w:spacing w:before="0" w:after="0" w:line="240"/>
        <w:ind w:right="0" w:left="28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 всем остальном, что не предусмотрено настоящим Договором, Стороны руководствуются федеральным законодательством.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>
      <w:pPr>
        <w:spacing w:before="0" w:after="0" w:line="240"/>
        <w:ind w:right="0" w:left="28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 не урегулировании в процессе переговоров спорных вопросов, споры разрешаются в суде в порядке, установленном федеральным законодательством.</w:t>
      </w:r>
    </w:p>
    <w:p>
      <w:pPr>
        <w:tabs>
          <w:tab w:val="left" w:pos="70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Заключительные положения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Сторон, один экземпляр для ____________________________________</w:t>
      </w:r>
    </w:p>
    <w:p>
      <w:pPr>
        <w:tabs>
          <w:tab w:val="left" w:pos="70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Подписи сторон:</w:t>
      </w:r>
    </w:p>
    <w:p>
      <w:pPr>
        <w:tabs>
          <w:tab w:val="left" w:pos="70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Продавец: Администрация муниципального            Покупатель: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образования сельское поселение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Хасуртайское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, </w:t>
      </w:r>
    </w:p>
    <w:p>
      <w:pPr>
        <w:tabs>
          <w:tab w:val="left" w:pos="720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____________________ 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Иванова Л.В.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40" w:left="40" w:firstLine="386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Yandex-UI-Icons-Private" w:hAnsi="Yandex-UI-Icons-Private" w:cs="Yandex-UI-Icons-Private" w:eastAsia="Yandex-UI-Icons-Privat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00">
    <w:abstractNumId w:val="12"/>
  </w:num>
  <w:num w:numId="104">
    <w:abstractNumId w:val="6"/>
  </w:num>
  <w:num w:numId="15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torgi.gov.ru/" Id="docRId1" Type="http://schemas.openxmlformats.org/officeDocument/2006/relationships/hyperlink"/><Relationship TargetMode="External" Target="http://www.torgi.gov.ru/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http://www.rts-tender.ru/" Id="docRId0" Type="http://schemas.openxmlformats.org/officeDocument/2006/relationships/hyperlink"/><Relationship TargetMode="External" Target="http://www.rts-tender.ru/" Id="docRId2" Type="http://schemas.openxmlformats.org/officeDocument/2006/relationships/hyperlink"/><Relationship TargetMode="External" Target="http://www.khasurta.ru/" Id="docRId4" Type="http://schemas.openxmlformats.org/officeDocument/2006/relationships/hyperlink"/><Relationship Target="styles.xml" Id="docRId6" Type="http://schemas.openxmlformats.org/officeDocument/2006/relationships/styles"/></Relationships>
</file>