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УТВЕРЖДАЮ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»</w:t>
      </w: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Глава </w:t>
      </w: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муниципального образования </w:t>
      </w: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__________________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Л.В.Иванова</w:t>
      </w: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     13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мая     2025 года.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ИНФОРМАЦИОННОЕ СООБЩЕНИЕ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 ПРОВЕДЕНИИ В ЭЛЕКТРОННОЙ ФОРМЕ АУКЦИОНА 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 ПРОДАЖЕ МУНИЦИПАЛЬНОГО ИМУЩЕСТВА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(1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лот)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ИНФОРМАЦИОННОЕ СООБЩЕНИЕ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 ПРОВЕДЕНИИ В ЭЛЕКТРОННОЙ ФОРМЕ АУКЦИОНА 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 ПРОДАЖЕ МУНИЦИПАЛЬНОГО ИМУЩЕСТВА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Администрация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сообщает о проведении электронного аукциона по продаже нежилого здания.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1.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Общие положения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Основание продажи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- Федеральный закон от 21.12.2001 № 178-ФЗ (ред.от 02.07.2021)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 приватизации государственного и муниципального имущества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Положение об организации и проведении продажи государственного или муниципального имущества в электронной форме, утвержденное Постановлением Правительства Российской Федерации от 27.08.2012 № 860, решение Совета депутатов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от 25.12.2024 года № 13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утверждении Прогнозного плана (Программы) приватизации (продажи) муниципального имущества МО СП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 2025 год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распоряжение администрации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от 12.05.2025г. № 19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условиях приватизации имущества, находящегося в собственности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»».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Форма продажи (способ приватизации):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аукцион в электронной форме, открытый по составу участников и по форме подачи предложений о цене имущества.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Собственник имущества 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Муниципальное образование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Продавец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Администрация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Организатор торгов 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Администрация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(671425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Республика Бурятия, Хоринский район, с. Хасурта, ул. Центральная, 108. Адрес электронной почты: </w:t>
      </w:r>
      <w:r>
        <w:rPr>
          <w:rFonts w:ascii="Helvetica" w:hAnsi="Helvetica" w:cs="Helvetica" w:eastAsia="Helvetica"/>
          <w:color w:val="87898F"/>
          <w:spacing w:val="0"/>
          <w:position w:val="0"/>
          <w:sz w:val="21"/>
          <w:shd w:fill="FFFFFF" w:val="clear"/>
        </w:rPr>
        <w:t xml:space="preserve">lubovvladim2015@mail.ru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, контактный телефон:  8 (30148)26166, тел/факс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Организатор электронного аукциона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ООО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РТС Тендер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официальный сайт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www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rts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tender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далее – оператор электронной площадки, электронная площадка).</w:t>
      </w:r>
    </w:p>
    <w:p>
      <w:pPr>
        <w:tabs>
          <w:tab w:val="left" w:pos="709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2.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Сведения об имуществе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Лот № 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Здание нежилое деревянное одноэтажное,1992 года постройки .Площадь общая 160,1 кв .м. Кадастровый номер :    03:21:000000:929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Начальная цена продажи– 93863,00 рублей (Девяносто три тысячи восемьсот шестьдесят три рубля 00 копеек) без учета НДС. (Отчет по оценке рыночной стоимости от 11 апреля  2025 года № 55).</w:t>
      </w:r>
    </w:p>
    <w:p>
      <w:pPr>
        <w:tabs>
          <w:tab w:val="left" w:pos="426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Величина повышения начальной цены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шаг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») – 4693,15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рубля (Четыре  тысячи  шестьсот девяносто три  рубля  15 копеек).</w:t>
      </w:r>
    </w:p>
    <w:p>
      <w:pPr>
        <w:tabs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12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Сумма задатка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размере 10% от начальной цены объекта – 9386,30 рублей (Девять тысяч триста восемьдесят шесть рублей 30 копеек).</w:t>
      </w:r>
    </w:p>
    <w:p>
      <w:pPr>
        <w:tabs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12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Информация о предыдущих торгах :  Лот №1 на торги не выставлялся.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Реквизиты для перечисления задатка:</w:t>
      </w:r>
    </w:p>
    <w:p>
      <w:pPr>
        <w:tabs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tbl>
      <w:tblPr>
        <w:tblInd w:w="594" w:type="dxa"/>
      </w:tblPr>
      <w:tblGrid>
        <w:gridCol w:w="3540"/>
        <w:gridCol w:w="5866"/>
      </w:tblGrid>
      <w:tr>
        <w:trPr>
          <w:trHeight w:val="554" w:hRule="auto"/>
          <w:jc w:val="left"/>
        </w:trPr>
        <w:tc>
          <w:tcPr>
            <w:tcW w:w="3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Получатель</w:t>
            </w:r>
          </w:p>
        </w:tc>
        <w:tc>
          <w:tcPr>
            <w:tcW w:w="58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ООО 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РТС-тендер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»</w:t>
            </w:r>
          </w:p>
        </w:tc>
      </w:tr>
      <w:tr>
        <w:trPr>
          <w:trHeight w:val="554" w:hRule="auto"/>
          <w:jc w:val="left"/>
        </w:trPr>
        <w:tc>
          <w:tcPr>
            <w:tcW w:w="3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Наименование банка</w:t>
            </w:r>
          </w:p>
        </w:tc>
        <w:tc>
          <w:tcPr>
            <w:tcW w:w="58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Филиал 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Корпоративный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ПАО 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Совкомбанк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»</w:t>
            </w:r>
          </w:p>
        </w:tc>
      </w:tr>
      <w:tr>
        <w:trPr>
          <w:trHeight w:val="554" w:hRule="auto"/>
          <w:jc w:val="left"/>
        </w:trPr>
        <w:tc>
          <w:tcPr>
            <w:tcW w:w="3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Расчетный счёт</w:t>
            </w:r>
          </w:p>
        </w:tc>
        <w:tc>
          <w:tcPr>
            <w:tcW w:w="58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40702810512030016362</w:t>
            </w:r>
          </w:p>
        </w:tc>
      </w:tr>
      <w:tr>
        <w:trPr>
          <w:trHeight w:val="554" w:hRule="auto"/>
          <w:jc w:val="left"/>
        </w:trPr>
        <w:tc>
          <w:tcPr>
            <w:tcW w:w="3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Корр. счёт</w:t>
            </w:r>
          </w:p>
        </w:tc>
        <w:tc>
          <w:tcPr>
            <w:tcW w:w="58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30101810445250000360</w:t>
            </w:r>
          </w:p>
        </w:tc>
      </w:tr>
      <w:tr>
        <w:trPr>
          <w:trHeight w:val="554" w:hRule="auto"/>
          <w:jc w:val="left"/>
        </w:trPr>
        <w:tc>
          <w:tcPr>
            <w:tcW w:w="3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БИК</w:t>
            </w:r>
          </w:p>
        </w:tc>
        <w:tc>
          <w:tcPr>
            <w:tcW w:w="58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044525360</w:t>
            </w:r>
          </w:p>
        </w:tc>
      </w:tr>
      <w:tr>
        <w:trPr>
          <w:trHeight w:val="554" w:hRule="auto"/>
          <w:jc w:val="left"/>
        </w:trPr>
        <w:tc>
          <w:tcPr>
            <w:tcW w:w="3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ИНН</w:t>
            </w:r>
          </w:p>
        </w:tc>
        <w:tc>
          <w:tcPr>
            <w:tcW w:w="58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7710357167</w:t>
            </w:r>
          </w:p>
        </w:tc>
      </w:tr>
      <w:tr>
        <w:trPr>
          <w:trHeight w:val="554" w:hRule="auto"/>
          <w:jc w:val="left"/>
        </w:trPr>
        <w:tc>
          <w:tcPr>
            <w:tcW w:w="3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КПП</w:t>
            </w:r>
          </w:p>
        </w:tc>
        <w:tc>
          <w:tcPr>
            <w:tcW w:w="58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773001001</w:t>
            </w:r>
          </w:p>
        </w:tc>
      </w:tr>
      <w:tr>
        <w:trPr>
          <w:trHeight w:val="554" w:hRule="auto"/>
          <w:jc w:val="left"/>
        </w:trPr>
        <w:tc>
          <w:tcPr>
            <w:tcW w:w="3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Назначение платежа</w:t>
            </w:r>
          </w:p>
        </w:tc>
        <w:tc>
          <w:tcPr>
            <w:tcW w:w="58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fbfb" w:val="clear"/>
            <w:tcMar>
              <w:left w:w="284" w:type="dxa"/>
              <w:right w:w="28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Внесение гарантийного обеспечения по Соглашению о внесении гарантийного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обеспечения, № аналитического счета _________, без НДС.</w:t>
            </w:r>
            <w:r>
              <w:rPr>
                <w:rFonts w:ascii="Times New Roman" w:hAnsi="Times New Roman" w:cs="Times New Roman" w:eastAsia="Times New Roman"/>
                <w:color w:val="202020"/>
                <w:spacing w:val="0"/>
                <w:position w:val="0"/>
                <w:sz w:val="26"/>
                <w:shd w:fill="auto" w:val="clear"/>
              </w:rPr>
              <w:t xml:space="preserve"> </w:t>
            </w:r>
          </w:p>
        </w:tc>
      </w:tr>
    </w:tbl>
    <w:p>
      <w:pPr>
        <w:tabs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6"/>
          <w:shd w:fill="auto" w:val="clear"/>
        </w:rPr>
      </w:pPr>
    </w:p>
    <w:p>
      <w:pPr>
        <w:tabs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Порядок внесения, реквизиты счета перечисления задатка установлены в соответствии с регламентом электронной площадки.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Задаток возвращается всем участникам аукциона за исключением победителя аукциона в течение 5 календарных дней с даты подведения итогов аукциона. Задаток, перечисленный победителем аукциона,  засчитывается в сумму платежа по договору купли-продажи.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уклонении или отказе Победителя от заключения в установленный срок договора купли-продажи имущества Победитель аукциона утрачивает право на заключение указанного договора, задаток не возвращается.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Порядок определения победителя аукциона: представлен в разделе 10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Порядок проведения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документации об аукционе.</w:t>
      </w:r>
    </w:p>
    <w:p>
      <w:pPr>
        <w:tabs>
          <w:tab w:val="left" w:pos="426" w:leader="none"/>
          <w:tab w:val="left" w:pos="851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Форма заявки на участие в торгах: приложение № 1 к документации об аукционе.</w:t>
      </w:r>
    </w:p>
    <w:p>
      <w:pPr>
        <w:tabs>
          <w:tab w:val="left" w:pos="426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оформлению:</w:t>
      </w:r>
    </w:p>
    <w:p>
      <w:pPr>
        <w:tabs>
          <w:tab w:val="left" w:pos="426" w:leader="none"/>
        </w:tabs>
        <w:spacing w:before="0" w:after="0" w:line="240"/>
        <w:ind w:right="0" w:left="0" w:firstLine="851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Заявка на участие в торгах по форме приложения 1 к Документации об аукционе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>
      <w:pPr>
        <w:tabs>
          <w:tab w:val="left" w:pos="426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Для юридических лиц: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официальных сайтах торгов извещения о проведении аукциона, или нотариально заверенную копию такой выписки.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Для индивидуальных предпринимателей: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регистрации), копия ИНН,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официальных сайтах торгов извещения о проведении аукциона, или нотариально заверенную копию такой выписки.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Для иных физических лиц: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регистрации), копия ИНН.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Для иностранных лиц  (с учетом особенностей, предусмотренных нормами действующего законодательства для приобретения иностранными гражданами имущества, в том числе земельных участков, в собственность):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официальных сайтах торгов извещения о проведении аукциона.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Документ, подтверждающий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полномочия лица на осуществление действий от имени участника торгов - юридического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лица, в соответствии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которым такое лицо обладает правом действовать от имени участника торгов без доверенности. Документ, подтверждающий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соответствии с гражданским законодательством Российской Федерации (при осуществлении действий представителем).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Копии учредительных документов (для юридических лиц).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Решение о согласии на совершение 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6"/>
          <w:shd w:fill="auto" w:val="clear"/>
        </w:rPr>
        <w:t xml:space="preserve"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Указанное решение оформляется в соответствии с действующим законодательством Российской Федерации и должно в обязательном порядке содержать: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сведения о лицах, являющихся сторонами сделки;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максимальную сумму сделки;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предмет сделки (дата/наименование аукциона, № лота, адрес/площадь объекта);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иные существенные условия сделки.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Срок, место и порядок   представления Документации об аукционе, электронный адрес сайта в информационно-телекоммуникационной сети Интернет, на котором размещается Извещение о проведении аукциона.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Извещение о проведении аукциона размещается на  официальном сайте администрации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 xml:space="preserve">www.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 xml:space="preserve">khasurta.ru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, </w:t>
      </w:r>
      <w:r>
        <w:rPr>
          <w:rFonts w:ascii="Verdana" w:hAnsi="Verdana" w:cs="Verdana" w:eastAsia="Verdana"/>
          <w:color w:val="000000"/>
          <w:spacing w:val="0"/>
          <w:position w:val="0"/>
          <w:sz w:val="26"/>
          <w:shd w:fill="auto" w:val="clear"/>
        </w:rPr>
        <w:t xml:space="preserve">официальном сайте Российской Федерации для размещения информации о проведении торгов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-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www.torgi.gov.ru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 электронной площадки ООО “РТС-Тендер” –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www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rts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tender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"http://www.rts-tender.ru/"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 документацией об аукционе можно ознакомиться с даты размещения извещения о проведении аукциона на официальных сайтах торгов до даты окончания срока приема заявок на участие в аукционе на официальных сайтах торгов.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Порядок ознакомления  участников торгов с условиями договора, заключаемого по итогам проведения торгов, порядок предоставления разъяснений положений документации об аукционе и осмотр объектов нежилого фонда: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 условиями договора заключаемого по итогам проведения торгов, можно ознакомиться на официальных сайтах торгов с даты размещения извещения о проведении аукциона на официальных сайтах торгов до даты окончания срока приема заявок на участие в аукционе.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Любое заинтересованное лицо, независимо от регистрации на электронной площадке, со дня начала приема заявок вправе направить на электронный адрес Оператора запрос о разъяснении положений документации. Такой запрос в режиме реального времени направляется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личный кабинет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Организатора торгов для рассмотрения при условии, что запрос поступил Организатору торгов не позднее 5 (пяти) рабочих дней до окончания срока подачи заявок. В течение 2 (двух)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Любое заинтересованное лицо со дня начала приема заявок до даты окончания срока приема заявок на участие в аукционе вправе осмотреть выставленное на продажу имущество. Запрос на осмотр выставленного на продажу имущества может быть направлен на электронный адрес  Оператора. Такой запрос в режиме реального времени направляется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личный кабинет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Организатора торгов для рассмотрения не позднее 5 (пяти) рабочих дней до даты окончания срока подачи заявок на участие в аукционе. По истечении двух рабочих дней со дня поступления запроса Продавец направляет информацию о дате и времени.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 документами по имуществу можно ознакомиться с даты размещения извещения о проведении аукциона на официальных сайтах торгов до даты окончания срока приема заявок на участие в аукционе, направив запрос на электронный адрес  Оператора. По истечении двух рабочих дней со дня поступления запроса Продавец направляет информацию о месте, дате и времени выдачи документов для ознакомления с информацией об имуществе, если такой запрос поступил не позднее, чем за три рабочих дня до даты окончания срока подачи заявок на участие в аукционе.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Документооборот между Претендентами, участниками торгов, Организатором торгов,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указанных лиц.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Организатора торгов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торгов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Оператора торгов). 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Организатор торгов вправе: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 согласованию с Продавцом отказаться от проведения аукциона не позднее, чем за три дня до даты проведения аукциона.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этом задатки возвращаются заявителям в течение 5 дней с даты публикации извещения об отказе от проведения аукциона на официальных сайтах торгов.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Оператор извещает Претендентов об отказе Организатора торгов от проведения аукциона не позднее следующего рабочего дня со дня принятия соответствующего решения путем направления указанного сообщения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личный кабинет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Претендентов.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Продавец вправе: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принять решение о внесении изменений в извещение о проведении аукциона и (или) документацию об аукционе не позднее, чем за 5 дней до даты окончания срока подачи заявок на участие в аукционе. 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этом изменения, внесенные в извещение о проведении аукциона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внесении изменений,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дней.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этом Организатор торгов не несет ответственность в случае, если Претендент не ознакомился с изменениями, внесенными в извещение о проведении аукциона и (или) документацию об аукционе, размещенными надлежащим образом.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протокол об итогах аукциона.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Срок оплаты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приобретенного на аукционе имущества: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оплата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производится победителем аукциона единовременно в соответствии с договором купли-продажи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не позднее 10 дней со дня заключения договора купли-продажи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. Задаток, внесенный покупателем, засчитывается в оплату приобретенного имущества и перечисляется на счет Продавца в течение 5 дней после заключения договора купли-продажи имущества. Факт оплаты имущества подтверждается выпиской со счета, указанного в договоре купли-продажи имущества.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Срок заключения договора купли-продажи: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договор купли-продажи имущества заключается в течении 5 рабочих дней с даты подведения итогов аукциона, При уклонении или отказе Победителя аукциона от заключения в установленный срок договора купли-продажи имущества, Победитель утрачивает право на заключение указанного договора, задаток ему не возвращается. Решение о признании Победителя аукциона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подписания.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заключении договора изменение условий договора по соглашению сторон или в одностороннем порядке не допускается.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Оформление права собственности на приобретенное имущество осуществляется в соответствии с законодательством Российской Федерации.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Сроки, время подачи заявок и проведения аукциона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152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Дата и время начала регистрации заявок на участие в аукционе – 16 мая 2025 года в 08.00 час время местное.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152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Дата и время окончания регистрации заявок на участие в аукционе – 11 июня  2025 года в 15.00 час время местное 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Дата определения участников аукциона – 16  июня   2025 года в 15.00 час время местное.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Дата и время начала аукциона (приема предложений от участников аукциона)  –    18  июня  2025 года в 15.00 час время местное.</w:t>
      </w:r>
    </w:p>
    <w:p>
      <w:pPr>
        <w:tabs>
          <w:tab w:val="left" w:pos="5152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Процедура аукциона считается завершенной с момента подписания Организатором торгов протокола об итогах аукциона.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4. 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Основные термины и определения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Сайт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часть информационного пространства в информационно-телекоммуникационной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далее – сеть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имеющая уникальное имя (адрес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 физически находящаяся на одном сервере, которую можно посмотреть с любого компьютера, подключенного к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 помощью специальной программы.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Предмет аукциона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продажа имущества, находящегося в собственности муниципального образования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Регистрация на электронной площадке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Открытая часть электронной площадки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Закрытая часть электронной площадки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раздел электронной площадки, доступ к которому имеют только зарегистрированные на электронной площадке Организатор торгов и участники аукциона, позволяющий пользователям получить доступ к информации и выполнять определенные действия.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Личный кабинет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Электронный аукцион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торги по продаже имущества, находящегося в муниципальной собственности,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Лот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Претендент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аукциона, за исключением случаев ограничения участия лиц, предусмотренных статьей 5 Закона № 178-ФЗ: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государственных и муниципальных унитарных предприятий, государственных и муниципальных учреждений;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Участник электронного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Претендент, допущенный к участию в электронном аукционе.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Электронная подпись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Электронный документ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Электронный образ документа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Электронное сообщение (электронное уведомление)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Электронный журнал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Шаг аукциона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Победитель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участник электронного аукциона, предложивший наиболее высокую цену за имущество.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Аукционная комиссия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– комиссия, создаваемая Продавцом для проведения аукциона в составе не менее 5 человек.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Официальные сайты торгов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- Официальный сайт Российской Федерации для размещения информации о проведении торгов 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www.torgi.gov.ru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официальный сайт администрации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www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"http://www.khasurta.ru/"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"http://www.khasurta.ru/"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khasurta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"http://www.khasurta.ru/"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HYPERLINK "http://www.khasurta.ru/"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ru</w:t>
        </w:r>
      </w:hyperlink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5. 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Порядок регистрации на электронной площадке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Регистрация на электронной площадке проводится в соответствии с Регламентом электронной площадки.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6. 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Требования к участникам аукциона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Участниками аукциона могут быть лица, отвечающие признакам покупателя в соответствии с Федеральным законом от 21 декабря 2001 г. №178-ФЗ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 приватизации государственного и муниципального имущества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далее – Закон № 178-ФЗ) и желающие приобрести муниципальное имущество, выставляемое на аукционе, своевременно подавшие Заявку, представившие надлежащим образом оформленные документы и обеспечившие поступление задатка на счет, указанный в Информационном сообщении.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Покупателями муниципального имущества могут быть любые физические и юридические лица, за исключением случаев ограничения участия лиц, предусмотренных статьей 5 Закона № 178-ФЗ: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государственных и муниципальных унитарных предприятий, государственных и муниципальных учреждений;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Условия допуска к участию в аукционе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 участию в аукционе не допускаются Претенденты в случае если: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представленные документы не подтверждают соответствие Претендента требованиям, предъявляемым к участникам аукциона;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документы поданы лицом, не уполномоченным Претендентом на осуществление таких действий;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не подтверждено поступление в установленный срок задатка на счет, указанный в извещении о проведении аукциона;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документы представлены в количестве, в составе или по форме несоответствующим требованиям, установленным в документации об аукционе, либо в представленных документах указаны (имеются) недостоверные сведения.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Перечень указанных оснований отказа Претенденту в участии в аукционе является исчерпывающим.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8. 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Порядок, форма подачи заявок и срок отзыва заявок на участие в аукционе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Документы подаются на электронную площадку начиная с даты начала приема заявок до времени и даты окончания приема заявок, указанных в извещении о проведении аукциона. Одно лицо имеет право подать только одну заявку на один лот.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>
      <w:pPr>
        <w:tabs>
          <w:tab w:val="left" w:pos="540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 приеме заявок от заинтересованных лиц 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>
      <w:pPr>
        <w:tabs>
          <w:tab w:val="left" w:pos="540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>
      <w:pPr>
        <w:tabs>
          <w:tab w:val="left" w:pos="540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>
      <w:pPr>
        <w:tabs>
          <w:tab w:val="left" w:pos="540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личный кабинет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>
      <w:pPr>
        <w:tabs>
          <w:tab w:val="left" w:pos="540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>
      <w:pPr>
        <w:tabs>
          <w:tab w:val="left" w:pos="540" w:leader="none"/>
        </w:tabs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9. 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Рассмотрение заявок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Для участия в аукционе заинтересованные лица перечисляют задаток в размере, указанном в разделе 2 извещения о проведении аукциона, и посредством использования личного кабинета на электронной площадке размещают Заявку на участие в торгах по форме приложения 1 к Документации об аукционе и иные документы в соответствии с перечнем, приведенным в Документации об аукционе.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день признания Претендентов Участниками аукциона, указанный в извещении о проведении аукциона, Оператор через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личный кабинет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Организатора торгов обеспечивает доступ Организатора торгов к поданным Претендентами заявкам и документам, а также к журналу приема заявок.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Организатор торгов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Претендент приобретает статус Участника аукциона с момента подписания протокола о признании Претендентов Участниками аукциона.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Протокол о признании Претендентов Участниками аукциона также размещается на официальных сайтах торгов.</w:t>
      </w: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Порядок проведения аукциона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Электронный аукцион проводится в соответствии с Регламентом электронной площадки в указанный в извещении о проведении аукциона день и час путем последовательного повышения участниками начальной цены продажи на величину, равную либо кратную величине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шага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Шаг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устанавливается Продавцом в фиксированной сумме и не изменяется в течение всего аукциона.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Со времени начала проведения процедуры аукциона Оператором размещается: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шага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шаг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время, оставшееся до окончания приема предложений о цене имущества.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Во время проведения процедуры аукциона программными средствами электронной площадки обеспечивается: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исключение возможности подачи участником предложения о цене имущества, не соответствующего увеличению текущей цены на величину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шага аукциона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Победителем аукциона признается участник, предложивший наибольшую цену имущества.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 подписывается Организатором торгов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Процедура аукциона считается завершенной с момента подписания Организатором торгов протокола об итогах аукциона.</w:t>
      </w:r>
    </w:p>
    <w:p>
      <w:pPr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Аукцион признается несостоявшимся в следующих случаях: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не было подано ни одной заявки на участие либо подано менее двух заявок либо ни один из Претендентов не признан участником;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принято решение о признании только одного Претендента участником;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ни один из участников не сделал предложение о начальной цене имущества.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Решение о признании аукциона несостоявшимся оформляется протоколом об итогах аукциона.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течение одного часа со времени подписания протокола об итогах аукциона Победителю,  направляется уведомление о признании его победителем.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Протокол об итогах аукциона также размещается на официальных сайтах торгов и на электронной площадке.</w:t>
      </w:r>
    </w:p>
    <w:p>
      <w:pPr>
        <w:spacing w:before="0" w:after="0" w:line="240"/>
        <w:ind w:right="0" w:left="426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426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426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Глава администрации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МО СП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                                                              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Л.В.Иванова/ 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Приложение 1.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ЗАЯВКА НА УЧАСТИЕ В АУКЦИОНЕ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 ЭЛЕКТРОННОЙ ФОРМЕ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 продаже Объекта (лота) аукциона </w:t>
      </w:r>
    </w:p>
    <w:p>
      <w:pPr>
        <w:spacing w:before="0" w:after="0" w:line="240"/>
        <w:ind w:right="0" w:left="648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_____________________________________________________________________________________________________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наименование Организатора)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Претендент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______________________________________________________________________________________________________________________________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Ф.И.О. для физического лица или ИП, наименование для юридического лица с указанием организационно-правовой формы)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 лице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______________________________________________________________________________________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ФИО)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действующий на основании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_______________________________________________________________________________________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Устав, Положение и т.д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.)</w:t>
      </w:r>
    </w:p>
    <w:tbl>
      <w:tblPr/>
      <w:tblGrid>
        <w:gridCol w:w="10107"/>
      </w:tblGrid>
      <w:tr>
        <w:trPr>
          <w:trHeight w:val="1124" w:hRule="auto"/>
          <w:jc w:val="left"/>
        </w:trPr>
        <w:tc>
          <w:tcPr>
            <w:tcW w:w="10107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заполняется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индивидуальным предпринимателем, физическим лицом)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Паспортные данные: серия……………………№ …………………………., дата выдачи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«…....» ………………..….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кем выдан…………………………………………………………………………………………………………………….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Адрес регистрации по месту жительства …………………………………………………………………………………...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Адрес регистрации по месту пребывания…………………………………………………………………………………...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Контактный телефон ………………………………………………………………………………………………………..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Дата регистрации в качестве индивидуального предпринимателя: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«…....» ……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г. ………………………………….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ОГРН индивидуального предпринимателя №………………………………………………………………………………</w:t>
            </w:r>
          </w:p>
        </w:tc>
      </w:tr>
      <w:tr>
        <w:trPr>
          <w:trHeight w:val="1024" w:hRule="auto"/>
          <w:jc w:val="left"/>
        </w:trPr>
        <w:tc>
          <w:tcPr>
            <w:tcW w:w="10107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заполняется юридическим лицом)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Адрес местонахождения……………………………………………………………………………………………...............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Почтовый адрес……………………………………………………………………………………………………………….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Контактный телефон….…..…………………………………………………………………………………………………..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ИНН №_______________ ОГРН №___________________</w:t>
            </w:r>
          </w:p>
        </w:tc>
      </w:tr>
      <w:tr>
        <w:trPr>
          <w:trHeight w:val="1179" w:hRule="auto"/>
          <w:jc w:val="left"/>
        </w:trPr>
        <w:tc>
          <w:tcPr>
            <w:tcW w:w="10107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Представитель Претендента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………………………………………………………………………………………………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4"/>
                <w:shd w:fill="auto" w:val="clear"/>
              </w:rPr>
              <w:t xml:space="preserve">Ф.И.О.)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Действует на основании доверенности от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«…..»…………20..….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г., № ………………………………………………….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Паспортные данные представителя: серия …………....……№ ………………., дата выдачи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«…....» …….…… .…....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кем выдан ..……………………………………………….……………………………..……………………………………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Адрес регистрации по месту жительства …………………………………………………………………………………...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Адрес регистрации по месту пребывания…………………………………………………………………………………...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Контактный телефон ……..………………………………………………………………………………………………….</w:t>
            </w:r>
          </w:p>
        </w:tc>
      </w:tr>
    </w:tbl>
    <w:p>
      <w:pPr>
        <w:spacing w:before="1" w:after="1" w:line="240"/>
        <w:ind w:right="1" w:left="1" w:hanging="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1" w:after="1" w:line="240"/>
        <w:ind w:right="1" w:left="1" w:hanging="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принял решение об участии в аукционе по продаже Объекта (лота) аукциона:</w:t>
      </w:r>
    </w:p>
    <w:p>
      <w:pPr>
        <w:spacing w:before="1" w:after="1" w:line="240"/>
        <w:ind w:right="1" w:left="1" w:hanging="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4"/>
          <w:shd w:fill="auto" w:val="clear"/>
        </w:rPr>
      </w:pPr>
    </w:p>
    <w:tbl>
      <w:tblPr/>
      <w:tblGrid>
        <w:gridCol w:w="10107"/>
      </w:tblGrid>
      <w:tr>
        <w:trPr>
          <w:trHeight w:val="397" w:hRule="auto"/>
          <w:jc w:val="left"/>
        </w:trPr>
        <w:tc>
          <w:tcPr>
            <w:tcW w:w="10107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Дата аукциона: ………..……………. № Лота………………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Объекта (лота)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 аукциона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.................................................................................................................................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Адрес (местонахождение) Объекта (лота)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 аукциона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………………………………………………………...………</w:t>
            </w:r>
          </w:p>
        </w:tc>
      </w:tr>
    </w:tbl>
    <w:p>
      <w:pPr>
        <w:spacing w:before="1" w:after="1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и обязуется обеспечить поступление задатка в размере_____________________________ руб.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__________________________________________________ (сумма прописью), </w:t>
      </w:r>
    </w:p>
    <w:p>
      <w:pPr>
        <w:spacing w:before="1" w:after="1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в сроки и в порядке установленные в Информационном сообщении на указанный лот.</w:t>
      </w:r>
    </w:p>
    <w:p>
      <w:pPr>
        <w:numPr>
          <w:ilvl w:val="0"/>
          <w:numId w:val="100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Претендент обязуется:</w:t>
      </w:r>
    </w:p>
    <w:p>
      <w:pPr>
        <w:numPr>
          <w:ilvl w:val="0"/>
          <w:numId w:val="100"/>
        </w:numPr>
        <w:tabs>
          <w:tab w:val="left" w:pos="357" w:leader="none"/>
        </w:tabs>
        <w:suppressAutoHyphens w:val="true"/>
        <w:spacing w:before="0" w:after="0" w:line="240"/>
        <w:ind w:right="0" w:left="35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Соблюдать условия и порядок проведения аукциона, содержащиеся в Информационном сообщении.</w:t>
      </w:r>
    </w:p>
    <w:p>
      <w:pPr>
        <w:numPr>
          <w:ilvl w:val="0"/>
          <w:numId w:val="100"/>
        </w:numPr>
        <w:tabs>
          <w:tab w:val="left" w:pos="357" w:leader="none"/>
        </w:tabs>
        <w:suppressAutoHyphens w:val="true"/>
        <w:spacing w:before="0" w:after="0" w:line="240"/>
        <w:ind w:right="0" w:left="35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>
      <w:pPr>
        <w:numPr>
          <w:ilvl w:val="0"/>
          <w:numId w:val="100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Задаток Победителя аукциона засчитывается в счет оплаты приобретаемого Объекта (лота) аукциона. </w:t>
      </w:r>
    </w:p>
    <w:p>
      <w:pPr>
        <w:numPr>
          <w:ilvl w:val="0"/>
          <w:numId w:val="100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Претенденту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понятны все требования и положения Информационного сообщения. Претенденту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известно фактическое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состояние и технические характеристики Объекта (лота) аукциона (п.1.)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 и он не имеет претензий к ним.</w:t>
      </w:r>
    </w:p>
    <w:p>
      <w:pPr>
        <w:numPr>
          <w:ilvl w:val="0"/>
          <w:numId w:val="100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Претендент извещён о том, что он вправе отозвать Заявку в порядке и в сроки, установленные в Информационном сообщении.</w:t>
      </w:r>
    </w:p>
    <w:p>
      <w:pPr>
        <w:numPr>
          <w:ilvl w:val="0"/>
          <w:numId w:val="100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Ответственность за достоверность представленных документов и информации несет Претендент. </w:t>
      </w:r>
    </w:p>
    <w:p>
      <w:pPr>
        <w:numPr>
          <w:ilvl w:val="0"/>
          <w:numId w:val="100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 (лота) аукциона в результате осмотра, который осуществляется по адресу места расположения Объекта (лота) аукциона. </w:t>
      </w:r>
    </w:p>
    <w:p>
      <w:pPr>
        <w:numPr>
          <w:ilvl w:val="0"/>
          <w:numId w:val="100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 (лота) аукциона, а также приостановлением организации и проведения аукциона.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___________________________________________________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Заполняется при подаче Заявки юридическим лицом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Заполняется при подаче Заявки лицом, действующим по доверенности</w:t>
      </w:r>
    </w:p>
    <w:p>
      <w:pPr>
        <w:numPr>
          <w:ilvl w:val="0"/>
          <w:numId w:val="104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9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В соответствии с Федеральным законом от 27.07.2006 г. №152-ФЗ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О персональных данных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подавая Заявку, Претендент дает согласие на обработку персональных данных, указанных в представленных документах и информации.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5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5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5"/>
          <w:shd w:fill="auto" w:val="clear"/>
        </w:rPr>
        <w:t xml:space="preserve">Платежные реквизиты Претендента: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___________________________________________________________________________________________________________________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Ф.И.О. для физического лица или ИП, наименование для юридического лица)</w:t>
      </w:r>
    </w:p>
    <w:tbl>
      <w:tblPr/>
      <w:tblGrid>
        <w:gridCol w:w="2035"/>
        <w:gridCol w:w="690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>
        <w:trPr>
          <w:trHeight w:val="187" w:hRule="auto"/>
          <w:jc w:val="left"/>
        </w:trPr>
        <w:tc>
          <w:tcPr>
            <w:tcW w:w="2035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Претендента</w:t>
            </w:r>
          </w:p>
        </w:tc>
        <w:tc>
          <w:tcPr>
            <w:tcW w:w="690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35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КПП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Претендента</w:t>
            </w:r>
          </w:p>
        </w:tc>
        <w:tc>
          <w:tcPr>
            <w:tcW w:w="690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9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____________________________________________________________________________________________________________________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Банка в котором 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9"/>
          <w:shd w:fill="auto" w:val="clear"/>
        </w:rPr>
        <w:t xml:space="preserve">Претендента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открыт счет; название города, где находится банк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6"/>
          <w:shd w:fill="auto" w:val="clear"/>
        </w:rPr>
      </w:pPr>
    </w:p>
    <w:tbl>
      <w:tblPr/>
      <w:tblGrid>
        <w:gridCol w:w="1236"/>
        <w:gridCol w:w="248"/>
        <w:gridCol w:w="229"/>
        <w:gridCol w:w="249"/>
        <w:gridCol w:w="225"/>
        <w:gridCol w:w="221"/>
        <w:gridCol w:w="220"/>
        <w:gridCol w:w="226"/>
        <w:gridCol w:w="250"/>
        <w:gridCol w:w="231"/>
        <w:gridCol w:w="251"/>
        <w:gridCol w:w="236"/>
        <w:gridCol w:w="252"/>
        <w:gridCol w:w="241"/>
        <w:gridCol w:w="253"/>
        <w:gridCol w:w="244"/>
        <w:gridCol w:w="254"/>
        <w:gridCol w:w="256"/>
        <w:gridCol w:w="258"/>
        <w:gridCol w:w="226"/>
        <w:gridCol w:w="220"/>
        <w:gridCol w:w="262"/>
        <w:gridCol w:w="371"/>
        <w:gridCol w:w="234"/>
        <w:gridCol w:w="267"/>
        <w:gridCol w:w="393"/>
        <w:gridCol w:w="268"/>
        <w:gridCol w:w="446"/>
        <w:gridCol w:w="273"/>
        <w:gridCol w:w="340"/>
        <w:gridCol w:w="264"/>
        <w:gridCol w:w="277"/>
        <w:gridCol w:w="422"/>
        <w:gridCol w:w="280"/>
        <w:gridCol w:w="446"/>
        <w:gridCol w:w="285"/>
        <w:gridCol w:w="320"/>
        <w:gridCol w:w="284"/>
        <w:gridCol w:w="289"/>
        <w:gridCol w:w="292"/>
        <w:gridCol w:w="295"/>
      </w:tblGrid>
      <w:tr>
        <w:trPr>
          <w:trHeight w:val="224" w:hRule="auto"/>
          <w:jc w:val="left"/>
        </w:trPr>
        <w:tc>
          <w:tcPr>
            <w:tcW w:w="1484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90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р/с или (л/с)</w:t>
            </w:r>
          </w:p>
        </w:tc>
        <w:tc>
          <w:tcPr>
            <w:tcW w:w="478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7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3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7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68" w:type="dxa"/>
            <w:gridSpan w:val="3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3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0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13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2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5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3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7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39" w:hRule="auto"/>
          <w:jc w:val="left"/>
        </w:trPr>
        <w:tc>
          <w:tcPr>
            <w:tcW w:w="1484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90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к/с</w:t>
            </w:r>
          </w:p>
        </w:tc>
        <w:tc>
          <w:tcPr>
            <w:tcW w:w="478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7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3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7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68" w:type="dxa"/>
            <w:gridSpan w:val="3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3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0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13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2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5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3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7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24" w:hRule="auto"/>
          <w:jc w:val="left"/>
        </w:trPr>
        <w:tc>
          <w:tcPr>
            <w:tcW w:w="1236" w:type="dxa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БИК</w:t>
            </w:r>
          </w:p>
        </w:tc>
        <w:tc>
          <w:tcPr>
            <w:tcW w:w="477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74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76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4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8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gridSpan w:val="3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233" w:type="dxa"/>
            <w:gridSpan w:val="20"/>
            <w:tcBorders>
              <w:top w:val="single" w:color="000000" w:sz="0"/>
              <w:left w:val="single" w:color="c0c0c0" w:sz="6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9" w:hRule="auto"/>
          <w:jc w:val="left"/>
        </w:trPr>
        <w:tc>
          <w:tcPr>
            <w:tcW w:w="4568" w:type="dxa"/>
            <w:gridSpan w:val="15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ИНН </w:t>
            </w:r>
          </w:p>
        </w:tc>
        <w:tc>
          <w:tcPr>
            <w:tcW w:w="754" w:type="dxa"/>
            <w:gridSpan w:val="3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66" w:type="dxa"/>
            <w:gridSpan w:val="4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5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0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87" w:type="dxa"/>
            <w:gridSpan w:val="3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4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9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11" w:type="dxa"/>
            <w:gridSpan w:val="3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4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1" w:type="dxa"/>
            <w:gridSpan w:val="2"/>
            <w:tcBorders>
              <w:top w:val="single" w:color="c0c0c0" w:sz="6"/>
              <w:left w:val="single" w:color="c0c0c0" w:sz="6"/>
              <w:bottom w:val="single" w:color="c0c0c0" w:sz="6"/>
              <w:right w:val="single" w:color="c0c0c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9"/>
          <w:shd w:fill="auto" w:val="clear"/>
        </w:rPr>
        <w:t xml:space="preserve">Претендент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9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(представитель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9"/>
          <w:shd w:fill="auto" w:val="clear"/>
        </w:rPr>
        <w:t xml:space="preserve">Претендента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, действующий по доверенности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): ______________________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Должность и подпись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9"/>
          <w:shd w:fill="auto" w:val="clear"/>
        </w:rPr>
        <w:t xml:space="preserve">Претендента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или его уполномоченного представителя, индивидуального предпринимателя или юридического лица)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М.П.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(при наличии)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подпись)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40" w:left="4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16"/>
          <w:shd w:fill="auto" w:val="clear"/>
        </w:rPr>
        <w:t xml:space="preserve">Приложение №2 </w:t>
      </w:r>
    </w:p>
    <w:p>
      <w:pPr>
        <w:spacing w:before="0" w:after="0" w:line="240"/>
        <w:ind w:right="40" w:left="4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16"/>
          <w:shd w:fill="auto" w:val="clear"/>
        </w:rPr>
        <w:t xml:space="preserve">к настоящему извещению о продаже </w:t>
      </w:r>
    </w:p>
    <w:p>
      <w:pPr>
        <w:spacing w:before="0" w:after="0" w:line="240"/>
        <w:ind w:right="40" w:left="4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16"/>
          <w:shd w:fill="auto" w:val="clear"/>
        </w:rPr>
        <w:t xml:space="preserve">муниципального имущества </w:t>
      </w:r>
    </w:p>
    <w:p>
      <w:pPr>
        <w:spacing w:before="0" w:after="0" w:line="240"/>
        <w:ind w:right="40" w:left="4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16"/>
          <w:shd w:fill="auto" w:val="clear"/>
        </w:rPr>
        <w:t xml:space="preserve">на аукционе в электронной форме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 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Проект договора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Договор купли-продажи № __________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с. Хасурта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 xml:space="preserve">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___» ______ 2025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г.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Администрация муниципального образования сельское поселение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лице главы Ивановой   Любови Владимировны, действующей на основании Устава, именуемая в дальнейшем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Продавец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 одной стороны и _________________________________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______________________________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именуемый в дальнейшем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Покупатель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 другой стороны, и именуемые в дальнейшем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Стороны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заключили настоящий Договор о нижеследующем:</w:t>
      </w:r>
    </w:p>
    <w:p>
      <w:pPr>
        <w:tabs>
          <w:tab w:val="left" w:pos="709" w:leader="none"/>
        </w:tabs>
        <w:spacing w:before="0" w:after="0" w:line="240"/>
        <w:ind w:right="0" w:left="0" w:firstLine="6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51"/>
        </w:numPr>
        <w:tabs>
          <w:tab w:val="left" w:pos="709" w:leader="none"/>
        </w:tabs>
        <w:spacing w:before="0" w:after="0" w:line="240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Предмет Договора</w:t>
      </w:r>
    </w:p>
    <w:p>
      <w:pPr>
        <w:tabs>
          <w:tab w:val="left" w:pos="709" w:leader="none"/>
        </w:tabs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567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Продавец обязуется передать в порядке и на условиях, предусмотренных настоящим Договором, а Покупатель обязуется принять в свою собственность и оплатить за  нежилое здание пожарно-химической станции  (далее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Имущество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принадлежащее на праве собственности муниципальному образованию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основании  Свидетельства о государственной регистрации права от 18.04.2014г.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Основание для продажи Имущества: Распоряжение главы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Хоринский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от 21 апреля 2025 года № 13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 условиях приватизации имущества, находящегося в собственности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протокол о проведении аукциона в электронной форме по продаже муниципального имущества, находящегося в собственности муниципального образования сельское поселение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_______________________________________________.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Продавец подтверждает, что он обладает всеми правами, необходимыми для совершения сделки и передачи Покупателю права собственности на Имущество. Имущество не обременено правами третьих лиц.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Цена продажи имущества и порядок расчетов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Установленная по результатам продажи на аукционе в электронной форме цена Имущества составляет: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_______ (____________________________________) руб. 00 коп., НДС – _______________ (______________) руб. __ коп.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Покупатель уплачивает Продавцу стоимость Имущества в порядке, установленном в п.2.4 настоящего договора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Сумма задатка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Девять тысяч триста восемьдесят шесть рублей  (9386) руб. 30 коп.,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внесенная Покупателем на счет организатора торгов в соответствии с Договором о задатке, заключенного путем акцепта публичной оферты, засчитывается в сумму цены продажи Имущества.</w:t>
      </w:r>
    </w:p>
    <w:p>
      <w:pPr>
        <w:tabs>
          <w:tab w:val="left" w:pos="426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 вычетом суммы задатка Покупатель в срок не позднее тридцати рабочих дней со дня заключения договора купли-продажи обязан уплатить единовременно: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__________________ (__________________) руб. 00 коп.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путем перечисления в безналичном порядке на счет Продавца по следующим реквизитам:</w:t>
      </w:r>
    </w:p>
    <w:tbl>
      <w:tblPr>
        <w:tblInd w:w="108" w:type="dxa"/>
      </w:tblPr>
      <w:tblGrid>
        <w:gridCol w:w="2836"/>
        <w:gridCol w:w="6269"/>
      </w:tblGrid>
      <w:tr>
        <w:trPr>
          <w:trHeight w:val="1" w:hRule="atLeast"/>
          <w:jc w:val="left"/>
        </w:trPr>
        <w:tc>
          <w:tcPr>
            <w:tcW w:w="28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ИНН/КПП</w:t>
            </w:r>
          </w:p>
        </w:tc>
        <w:tc>
          <w:tcPr>
            <w:tcW w:w="6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295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ИНН 0321004247, КПП 032101001,</w:t>
            </w:r>
          </w:p>
        </w:tc>
      </w:tr>
      <w:tr>
        <w:trPr>
          <w:trHeight w:val="1" w:hRule="atLeast"/>
          <w:jc w:val="left"/>
        </w:trPr>
        <w:tc>
          <w:tcPr>
            <w:tcW w:w="28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 получателя</w:t>
            </w:r>
          </w:p>
        </w:tc>
        <w:tc>
          <w:tcPr>
            <w:tcW w:w="6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УФК по Республике  Бурятия  ( Администрация сельского поселения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Хасуртайское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л/сч. 04023013280) </w:t>
            </w:r>
          </w:p>
        </w:tc>
      </w:tr>
      <w:tr>
        <w:trPr>
          <w:trHeight w:val="1" w:hRule="atLeast"/>
          <w:jc w:val="left"/>
        </w:trPr>
        <w:tc>
          <w:tcPr>
            <w:tcW w:w="28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Расчетный счет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К/счёт                                        </w:t>
            </w:r>
          </w:p>
        </w:tc>
        <w:tc>
          <w:tcPr>
            <w:tcW w:w="6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03100643000000010200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40102810545370000068</w:t>
            </w:r>
          </w:p>
        </w:tc>
      </w:tr>
      <w:tr>
        <w:trPr>
          <w:trHeight w:val="1" w:hRule="atLeast"/>
          <w:jc w:val="left"/>
        </w:trPr>
        <w:tc>
          <w:tcPr>
            <w:tcW w:w="28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Банк</w:t>
            </w:r>
          </w:p>
        </w:tc>
        <w:tc>
          <w:tcPr>
            <w:tcW w:w="6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Отделение-НБ Республика Бурятия Банка России//УФК по Республике Бурятия,  г. Улан-Удэ</w:t>
            </w:r>
          </w:p>
        </w:tc>
      </w:tr>
      <w:tr>
        <w:trPr>
          <w:trHeight w:val="1" w:hRule="atLeast"/>
          <w:jc w:val="left"/>
        </w:trPr>
        <w:tc>
          <w:tcPr>
            <w:tcW w:w="28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БИК</w:t>
            </w:r>
          </w:p>
        </w:tc>
        <w:tc>
          <w:tcPr>
            <w:tcW w:w="6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018142016</w:t>
            </w:r>
          </w:p>
        </w:tc>
      </w:tr>
      <w:tr>
        <w:trPr>
          <w:trHeight w:val="1" w:hRule="atLeast"/>
          <w:jc w:val="left"/>
        </w:trPr>
        <w:tc>
          <w:tcPr>
            <w:tcW w:w="28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ОКТМО</w:t>
            </w:r>
          </w:p>
        </w:tc>
        <w:tc>
          <w:tcPr>
            <w:tcW w:w="6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81657432</w:t>
            </w:r>
          </w:p>
        </w:tc>
      </w:tr>
      <w:tr>
        <w:trPr>
          <w:trHeight w:val="399" w:hRule="auto"/>
          <w:jc w:val="left"/>
        </w:trPr>
        <w:tc>
          <w:tcPr>
            <w:tcW w:w="28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КБК</w:t>
            </w:r>
          </w:p>
        </w:tc>
        <w:tc>
          <w:tcPr>
            <w:tcW w:w="6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991 114 02052  10 0000 410</w:t>
            </w:r>
          </w:p>
        </w:tc>
      </w:tr>
    </w:tbl>
    <w:p>
      <w:pPr>
        <w:tabs>
          <w:tab w:val="left" w:pos="426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платежном поручении (квитанции) Покупателями указывается: номер и дата договора, наименование и адрес Имущества.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Сумма НДС перечисляется в доход бюджета Покупателем самостоятельно в установленном законодательством порядке отдельным поручением. 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на счет Продавца в сумме и в срок, указанные в настоящей статье Договора.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Переход права собственности на Имущество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Имущество считается переданным Покупателю по настоящему Договору после подписания Продавцом передаточного акта. Передаточный акт Имущества подписывается Продавцом после полной оплаты приобретаемого Покупателем Имущества, что подтверждается выпиской о поступлении денежных средств на счет Продавца.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Право собственности на Имущество переходит к Покупателю после полной уплаты цены продажи Имущества и возникает у Покупателя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с момента государственной регистрации перехода права собственности в установленном действующим законодательством порядке при представлении необходимых для этого документов (оригинал настоящего Договора, передаточный акт Имущества и т.д.).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3.3.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Риск случайной гибели или повреждения имущества переходит к Покупателю с момента подписания Сторонами передаточного акта.</w:t>
      </w:r>
    </w:p>
    <w:p>
      <w:pPr>
        <w:keepNext w:val="true"/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Права и обязанности сторон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Продавец обязан: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4.1.1.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срок не более 5 (пяти) рабочих дней после полной оплаты передать имущество Покупателю по передаточному акту.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Покупатель обязан: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4.2.1.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После поступления средств по продажной цене Имущества на счет Продавца: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принять Имущество по передаточному акту в день передачи его Продавцом.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после подписания передаточного акта взять на себя ответственность за Имущество, а также все расходы и обязательства по уборки территории от строительного мусора после демонтажа и вывоза имущества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Ответственность Сторон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случае, если Покупатель не оплатит стоимость Имущества в срок, указанный в п. 2.4 настоящего договора, Продавец вправе в одностороннем порядке, без согласия Покупателя и без обращения в суд, расторгнуть настоящий Договор путем направления Покупателю письменного уведомления о расторжении Договора. По истечении 5 (пяти) рабочих дней с даты отправления Покупателю письменного уведомления, Договор считается расторгнутым и все обязательства сторон по Договору прекращенными. Задаток Покупателю не возвращается. Оформление сторонами дополнительного соглашения о расторжении Договора в данном случае не требуется.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случае уклонения Покупателя от фактического принятия Имущества, в установленный настоящем Договоре срок он уплачивает Продавцу пеню в размере 0,1% от общей стоимости Имущества за каждый день просрочки.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случае,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задатка. 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 и пени.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Прочие условия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>
      <w:pPr>
        <w:tabs>
          <w:tab w:val="left" w:pos="709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>
      <w:pPr>
        <w:spacing w:before="0" w:after="0" w:line="240"/>
        <w:ind w:right="0" w:left="28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Все уведомления и сообщения должны направляться в письменной форме.</w:t>
      </w:r>
    </w:p>
    <w:p>
      <w:pPr>
        <w:spacing w:before="0" w:after="0" w:line="240"/>
        <w:ind w:right="0" w:left="28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 всем остальном, что не предусмотрено настоящим Договором, Стороны руководствуются федеральным законодательством.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>
      <w:pPr>
        <w:spacing w:before="0" w:after="0" w:line="240"/>
        <w:ind w:right="0" w:left="28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 не урегулировании в процессе переговоров спорных вопросов, споры разрешаются в суде в порядке, установленном федеральным законодательством.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Заключительные положения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Настоящий Договор составлен в трех экземплярах, имеющих одинаковую юридическую силу, по одному экземпляру для каждой из Сторон, один экземпляр для ____________________________________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Подписи сторон: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Продавец: Администрация муниципального            Покупатель: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образования сельское поселение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Хасуртайское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, </w:t>
      </w:r>
    </w:p>
    <w:p>
      <w:pPr>
        <w:tabs>
          <w:tab w:val="left" w:pos="720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____________________ 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Иванова Л.В.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40" w:left="40" w:firstLine="386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Yandex-UI-Icons-Private" w:hAnsi="Yandex-UI-Icons-Private" w:cs="Yandex-UI-Icons-Private" w:eastAsia="Yandex-UI-Icons-Private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100">
    <w:abstractNumId w:val="12"/>
  </w:num>
  <w:num w:numId="104">
    <w:abstractNumId w:val="6"/>
  </w:num>
  <w:num w:numId="15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torgi.gov.ru/" Id="docRId1" Type="http://schemas.openxmlformats.org/officeDocument/2006/relationships/hyperlink"/><Relationship TargetMode="External" Target="http://www.torgi.gov.ru/" Id="docRId3" Type="http://schemas.openxmlformats.org/officeDocument/2006/relationships/hyperlink"/><Relationship Target="numbering.xml" Id="docRId5" Type="http://schemas.openxmlformats.org/officeDocument/2006/relationships/numbering"/><Relationship TargetMode="External" Target="http://www.rts-tender.ru/" Id="docRId0" Type="http://schemas.openxmlformats.org/officeDocument/2006/relationships/hyperlink"/><Relationship TargetMode="External" Target="http://www.rts-tender.ru/" Id="docRId2" Type="http://schemas.openxmlformats.org/officeDocument/2006/relationships/hyperlink"/><Relationship TargetMode="External" Target="http://www.khasurta.ru/" Id="docRId4" Type="http://schemas.openxmlformats.org/officeDocument/2006/relationships/hyperlink"/><Relationship Target="styles.xml" Id="docRId6" Type="http://schemas.openxmlformats.org/officeDocument/2006/relationships/styles"/></Relationships>
</file>